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cs="宋体"/>
          <w:b/>
          <w:spacing w:val="76"/>
          <w:sz w:val="15"/>
          <w:szCs w:val="15"/>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15"/>
          <w:szCs w:val="15"/>
          <w:lang w:eastAsia="zh-CN"/>
        </w:rPr>
      </w:r>
      <w:r/>
    </w:p>
    <w:p>
      <w:pPr>
        <w:jc w:val="center"/>
        <w:spacing w:after="0" w:line="360" w:lineRule="auto"/>
        <w:rPr>
          <w:rFonts w:hint="eastAsia" w:ascii="宋体" w:hAnsi="宋体" w:eastAsia="宋体" w:cs="宋体"/>
          <w:b/>
          <w:sz w:val="112"/>
          <w:szCs w:val="11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112"/>
          <w:szCs w:val="112"/>
          <w:lang w:eastAsia="zh-CN"/>
        </w:rPr>
        <w:t xml:space="preserve">招</w:t>
      </w:r>
      <w:r>
        <w:rPr>
          <w:rFonts w:hint="eastAsia" w:ascii="宋体" w:hAnsi="宋体" w:eastAsia="宋体" w:cs="宋体"/>
          <w:b/>
          <w:spacing w:val="76"/>
          <w:sz w:val="112"/>
          <w:szCs w:val="112"/>
          <w:lang w:val="en-US" w:eastAsia="zh-CN"/>
        </w:rPr>
        <w:t xml:space="preserve"> </w:t>
      </w:r>
      <w:r>
        <w:rPr>
          <w:rFonts w:hint="eastAsia" w:ascii="宋体" w:hAnsi="宋体" w:eastAsia="宋体" w:cs="宋体"/>
          <w:b/>
          <w:spacing w:val="76"/>
          <w:sz w:val="112"/>
          <w:szCs w:val="112"/>
          <w:lang w:eastAsia="zh-CN"/>
        </w:rPr>
        <w:t xml:space="preserve">标</w:t>
      </w:r>
      <w:r>
        <w:rPr>
          <w:rFonts w:hint="eastAsia" w:ascii="宋体" w:hAnsi="宋体" w:eastAsia="宋体" w:cs="宋体"/>
          <w:b/>
          <w:spacing w:val="76"/>
          <w:sz w:val="112"/>
          <w:szCs w:val="112"/>
          <w:lang w:val="en-US" w:eastAsia="zh-CN"/>
        </w:rPr>
        <w:t xml:space="preserve"> </w:t>
      </w:r>
      <w:r>
        <w:rPr>
          <w:rFonts w:hint="eastAsia" w:ascii="宋体" w:hAnsi="宋体" w:eastAsia="宋体" w:cs="宋体"/>
          <w:b/>
          <w:spacing w:val="76"/>
          <w:sz w:val="112"/>
          <w:szCs w:val="112"/>
          <w:lang w:eastAsia="zh-CN"/>
        </w:rPr>
        <w:t xml:space="preserve">文</w:t>
      </w:r>
      <w:r>
        <w:rPr>
          <w:rFonts w:hint="eastAsia" w:ascii="宋体" w:hAnsi="宋体" w:eastAsia="宋体" w:cs="宋体"/>
          <w:b/>
          <w:spacing w:val="76"/>
          <w:sz w:val="112"/>
          <w:szCs w:val="112"/>
          <w:lang w:val="en-US" w:eastAsia="zh-CN"/>
        </w:rPr>
        <w:t xml:space="preserve"> </w:t>
      </w:r>
      <w:r>
        <w:rPr>
          <w:rFonts w:hint="eastAsia" w:ascii="宋体" w:hAnsi="宋体" w:eastAsia="宋体" w:cs="宋体"/>
          <w:b/>
          <w:spacing w:val="76"/>
          <w:sz w:val="112"/>
          <w:szCs w:val="112"/>
          <w:lang w:eastAsia="zh-CN"/>
        </w:rPr>
        <w:t xml:space="preserve">件</w:t>
      </w:r>
      <w:r/>
    </w:p>
    <w:p>
      <w:pPr>
        <w:jc w:val="both"/>
        <w:spacing w:after="0" w:line="500" w:lineRule="exact"/>
        <w:rPr>
          <w:rFonts w:hint="eastAsia" w:ascii="宋体" w:hAnsi="宋体" w:eastAsia="宋体" w:cs="宋体"/>
          <w:sz w:val="52"/>
          <w:szCs w:val="5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szCs w:val="52"/>
          <w:lang w:eastAsia="zh-CN"/>
        </w:rPr>
      </w:r>
      <w:r/>
    </w:p>
    <w:p>
      <w:pPr>
        <w:jc w:val="both"/>
        <w:spacing w:after="0" w:line="500" w:lineRule="exact"/>
        <w:rPr>
          <w:rFonts w:hint="eastAsia" w:ascii="宋体" w:hAnsi="宋体" w:eastAsia="宋体" w:cs="宋体"/>
          <w:sz w:val="52"/>
          <w:szCs w:val="5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szCs w:val="52"/>
          <w:lang w:eastAsia="zh-CN"/>
        </w:rPr>
      </w:r>
      <w:r/>
    </w:p>
    <w:p>
      <w:pPr>
        <w:jc w:val="both"/>
        <w:spacing w:after="0" w:line="5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1619250</wp:posOffset>
                </wp:positionH>
                <wp:positionV relativeFrom="paragraph">
                  <wp:posOffset>172085</wp:posOffset>
                </wp:positionV>
                <wp:extent cx="2536825" cy="1890395"/>
                <wp:effectExtent l="0" t="0" r="15875" b="14604"/>
                <wp:wrapSquare wrapText="bothSides"/>
                <wp:docPr id="6"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36486785789"/>
                        <pic:cNvPicPr>
                          <a:picLocks noChangeAspect="1"/>
                        </pic:cNvPicPr>
                        <pic:nvPr/>
                      </pic:nvPicPr>
                      <pic:blipFill>
                        <a:blip r:embed="rId16"/>
                        <a:stretch/>
                      </pic:blipFill>
                      <pic:spPr bwMode="auto">
                        <a:xfrm>
                          <a:off x="0" y="0"/>
                          <a:ext cx="2536825" cy="18903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7.5pt;mso-position-horizontal:absolute;mso-position-vertical-relative:text;margin-top:13.5pt;mso-position-vertical:absolute;width:199.8pt;height:148.8pt;mso-wrap-distance-left:9.0pt;mso-wrap-distance-top:0.0pt;mso-wrap-distance-right:9.0pt;mso-wrap-distance-bottom:0.0pt;" stroked="false">
                <v:path textboxrect="0,0,0,0"/>
                <w10:wrap type="square"/>
                <v:imagedata r:id="rId16" o:title=""/>
              </v:shape>
            </w:pict>
          </mc:Fallback>
        </mc:AlternateContent>
      </w:r>
      <w:r/>
    </w:p>
    <w:p>
      <w:pPr>
        <w:jc w:val="both"/>
        <w:spacing w:after="0" w:line="5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jc w:val="both"/>
        <w:spacing w:after="0" w:line="5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jc w:val="both"/>
        <w:spacing w:after="0" w:line="5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ind w:left="0" w:firstLine="1323"/>
        <w:rPr>
          <w:rFonts w:hint="eastAsia" w:ascii="宋体" w:hAnsi="宋体" w:eastAsia="宋体" w:cs="宋体"/>
          <w:b/>
          <w:bCs/>
          <w:sz w:val="36"/>
          <w:szCs w:val="36"/>
          <w:lang w:val="en-US" w:eastAsia="zh-CN"/>
        </w:rPr>
        <w:outlineLvl w:val="0"/>
      </w:pPr>
      <w:r/>
      <w:bookmarkStart w:id="0" w:name="_Toc7378"/>
      <w:r/>
      <w:bookmarkStart w:id="1" w:name="_Toc29507"/>
      <w:r/>
      <w:r/>
    </w:p>
    <w:p>
      <w:pPr>
        <w:ind w:left="0" w:firstLine="1323"/>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323"/>
        <w:keepLines w:val="0"/>
        <w:keepNext w:val="0"/>
        <w:pageBreakBefore w:val="0"/>
        <w:spacing w:line="560" w:lineRule="exact"/>
        <w:widowControl/>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323"/>
        <w:keepLines w:val="0"/>
        <w:keepNext w:val="0"/>
        <w:pageBreakBefore w:val="0"/>
        <w:spacing w:line="560" w:lineRule="exact"/>
        <w:widowControl/>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176"/>
        <w:keepLines w:val="0"/>
        <w:keepNext w:val="0"/>
        <w:pageBreakBefore w:val="0"/>
        <w:spacing w:line="560" w:lineRule="exact"/>
        <w:widowControl/>
        <w:rPr>
          <w:rFonts w:hint="default" w:ascii="宋体" w:hAnsi="宋体" w:eastAsia="宋体" w:cs="宋体"/>
          <w:b/>
          <w:bCs/>
          <w:sz w:val="32"/>
          <w:szCs w:val="32"/>
          <w:lang w:val="en-US" w:eastAsia="zh-CN"/>
        </w:rPr>
        <w:outlineLvl w:val="0"/>
      </w:pPr>
      <w:r/>
      <w:bookmarkStart w:id="2" w:name="_Toc30403"/>
      <w:r/>
      <w:bookmarkStart w:id="3" w:name="_Toc11046"/>
      <w:r>
        <w:rPr>
          <w:rFonts w:hint="eastAsia" w:ascii="宋体" w:hAnsi="宋体" w:eastAsia="宋体" w:cs="宋体"/>
          <w:b/>
          <w:bCs/>
          <w:sz w:val="32"/>
          <w:szCs w:val="32"/>
          <w:lang w:val="en-US" w:eastAsia="zh-CN"/>
        </w:rPr>
        <w:t xml:space="preserve">项目名称：</w:t>
      </w:r>
      <w:bookmarkEnd w:id="0"/>
      <w:r/>
      <w:bookmarkEnd w:id="1"/>
      <w:r/>
      <w:bookmarkEnd w:id="2"/>
      <w:r>
        <w:rPr>
          <w:rFonts w:hint="eastAsia" w:ascii="宋体" w:hAnsi="宋体" w:eastAsia="宋体" w:cs="宋体"/>
          <w:b/>
          <w:bCs/>
          <w:sz w:val="32"/>
          <w:szCs w:val="32"/>
          <w:lang w:val="en-US" w:eastAsia="zh-CN"/>
        </w:rPr>
        <w:t xml:space="preserve">兴化市人民医院被服布类采购项目</w:t>
      </w:r>
      <w:bookmarkEnd w:id="3"/>
      <w:r/>
      <w:r/>
    </w:p>
    <w:p>
      <w:pPr>
        <w:ind w:left="0" w:firstLine="1176"/>
        <w:keepLines w:val="0"/>
        <w:keepNext w:val="0"/>
        <w:pageBreakBefore w:val="0"/>
        <w:spacing w:line="560" w:lineRule="exact"/>
        <w:widowControl/>
        <w:rPr>
          <w:rFonts w:hint="eastAsia" w:ascii="宋体" w:hAnsi="宋体" w:eastAsia="宋体" w:cs="宋体"/>
          <w:b/>
          <w:bCs/>
          <w:sz w:val="32"/>
          <w:szCs w:val="32"/>
          <w:lang w:val="en-US" w:eastAsia="zh-CN"/>
        </w:rPr>
        <w:outlineLvl w:val="0"/>
      </w:pPr>
      <w:r/>
      <w:bookmarkStart w:id="4" w:name="_Toc9793"/>
      <w:r/>
      <w:bookmarkStart w:id="5" w:name="_Toc27556"/>
      <w:r/>
      <w:bookmarkStart w:id="6" w:name="_Toc26997"/>
      <w:r/>
      <w:bookmarkStart w:id="7" w:name="_Toc31244"/>
      <w:r>
        <w:rPr>
          <w:rFonts w:hint="eastAsia" w:ascii="宋体" w:hAnsi="宋体" w:eastAsia="宋体" w:cs="宋体"/>
          <w:b/>
          <w:bCs/>
          <w:sz w:val="32"/>
          <w:szCs w:val="32"/>
          <w:lang w:val="en-US" w:eastAsia="zh-CN"/>
        </w:rPr>
        <w:t xml:space="preserve">项目编号：</w:t>
      </w:r>
      <w:bookmarkEnd w:id="4"/>
      <w:r/>
      <w:bookmarkEnd w:id="5"/>
      <w:r/>
      <w:bookmarkEnd w:id="6"/>
      <w:r/>
      <w:bookmarkEnd w:id="7"/>
      <w:r>
        <w:rPr>
          <w:rFonts w:hint="eastAsia" w:ascii="宋体" w:hAnsi="宋体" w:eastAsia="宋体" w:cs="宋体"/>
          <w:b/>
          <w:bCs/>
          <w:sz w:val="32"/>
          <w:szCs w:val="32"/>
          <w:lang w:val="en-US" w:eastAsia="zh-CN"/>
        </w:rPr>
        <w:t xml:space="preserve">JSZC-321281-TZZZ-G2026-0001  </w:t>
      </w:r>
      <w:r/>
    </w:p>
    <w:p>
      <w:pPr>
        <w:ind w:left="0" w:firstLine="1176"/>
        <w:keepLines w:val="0"/>
        <w:keepNext w:val="0"/>
        <w:pageBreakBefore w:val="0"/>
        <w:spacing w:line="560" w:lineRule="exact"/>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招 标 人：兴化市人民医院</w:t>
      </w:r>
      <w:r/>
    </w:p>
    <w:p>
      <w:pPr>
        <w:ind w:left="0" w:firstLine="1176"/>
        <w:keepLines w:val="0"/>
        <w:keepNext w:val="0"/>
        <w:pageBreakBefore w:val="0"/>
        <w:spacing w:line="560" w:lineRule="exact"/>
        <w:widowControl/>
        <w:rPr>
          <w:rFonts w:hint="eastAsia" w:ascii="宋体" w:hAnsi="宋体" w:eastAsia="宋体" w:cs="宋体"/>
          <w:b/>
          <w:bCs/>
          <w:sz w:val="32"/>
          <w:szCs w:val="32"/>
          <w:lang w:val="en-US" w:eastAsia="zh-CN"/>
        </w:rPr>
        <w:outlineLvl w:val="0"/>
      </w:pPr>
      <w:r/>
      <w:bookmarkStart w:id="8" w:name="_Toc14020"/>
      <w:r/>
      <w:bookmarkStart w:id="9" w:name="_Toc23081"/>
      <w:r/>
      <w:bookmarkStart w:id="10" w:name="_Toc26482"/>
      <w:r/>
      <w:bookmarkStart w:id="11" w:name="_Toc27445"/>
      <w:r>
        <w:rPr>
          <w:rFonts w:hint="eastAsia" w:ascii="宋体" w:hAnsi="宋体" w:eastAsia="宋体" w:cs="宋体"/>
          <w:b/>
          <w:bCs/>
          <w:sz w:val="32"/>
          <w:szCs w:val="32"/>
          <w:lang w:val="en-US" w:eastAsia="zh-CN"/>
        </w:rPr>
        <w:t xml:space="preserve">招标代理机构：泰州中政招投标代理有限公司</w:t>
      </w:r>
      <w:bookmarkEnd w:id="8"/>
      <w:r/>
      <w:bookmarkEnd w:id="9"/>
      <w:r/>
      <w:bookmarkEnd w:id="10"/>
      <w:r/>
      <w:bookmarkEnd w:id="11"/>
      <w:r/>
      <w:r/>
    </w:p>
    <w:p>
      <w:pPr>
        <w:jc w:val="cente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rPr>
          <w:rFonts w:hint="eastAsia" w:ascii="黑体" w:eastAsia="黑体"/>
          <w:color w:val="auto"/>
          <w:sz w:val="36"/>
          <w:lang w:val="en-US" w:eastAsia="zh-CN"/>
        </w:rPr>
      </w:pPr>
      <w:r>
        <w:rPr>
          <w:rFonts w:hint="eastAsia" w:ascii="黑体" w:eastAsia="黑体"/>
          <w:color w:val="auto"/>
          <w:sz w:val="36"/>
        </w:rPr>
        <w:t xml:space="preserve">二○二</w:t>
      </w:r>
      <w:r>
        <w:rPr>
          <w:rFonts w:hint="eastAsia" w:ascii="黑体" w:eastAsia="黑体"/>
          <w:color w:val="auto"/>
          <w:sz w:val="36"/>
          <w:lang w:val="en-US" w:eastAsia="zh-CN"/>
        </w:rPr>
        <w:t xml:space="preserve">六</w:t>
      </w:r>
      <w:r>
        <w:rPr>
          <w:rFonts w:hint="eastAsia" w:ascii="黑体" w:eastAsia="黑体"/>
          <w:color w:val="auto"/>
          <w:sz w:val="36"/>
        </w:rPr>
        <w:t xml:space="preserve">年</w:t>
      </w:r>
      <w:r>
        <w:rPr>
          <w:rFonts w:hint="eastAsia" w:ascii="黑体" w:eastAsia="黑体"/>
          <w:color w:val="auto"/>
          <w:sz w:val="36"/>
          <w:lang w:val="en-US" w:eastAsia="zh-CN"/>
        </w:rPr>
        <w:t xml:space="preserve">一月</w:t>
      </w:r>
      <w:r/>
    </w:p>
    <w:p>
      <w:pPr>
        <w:jc w:val="center"/>
        <w:rPr>
          <w:rFonts w:hint="eastAsia" w:ascii="黑体" w:eastAsia="黑体"/>
          <w:color w:val="auto"/>
          <w:sz w:val="36"/>
          <w:lang w:val="en-US" w:eastAsia="zh-CN"/>
        </w:rPr>
        <w:sectPr>
          <w:headerReference w:type="default" r:id="rId9"/>
          <w:footerReference w:type="default" r:id="rId12"/>
          <w:footnotePr/>
          <w:endnotePr/>
          <w:type w:val="nextPage"/>
          <w:pgSz w:w="11906" w:h="16838" w:orient="portrait"/>
          <w:pgMar w:top="1221" w:right="1332" w:bottom="1440" w:left="1552" w:header="851" w:footer="772" w:gutter="0"/>
          <w:cols w:num="1" w:sep="0" w:space="425" w:equalWidth="1"/>
          <w:docGrid w:linePitch="360"/>
          <w:titlePg/>
        </w:sectPr>
      </w:pPr>
      <w:r>
        <w:rPr>
          <w:rFonts w:hint="eastAsia" w:ascii="黑体" w:eastAsia="黑体"/>
          <w:color w:val="auto"/>
          <w:sz w:val="36"/>
          <w:lang w:val="en-US" w:eastAsia="zh-CN"/>
        </w:rPr>
      </w:r>
      <w:r/>
    </w:p>
    <w:p>
      <w:pPr>
        <w:jc w:val="center"/>
        <w:keepLines w:val="0"/>
        <w:keepNext w:val="0"/>
        <w:pageBreakBefore w:val="0"/>
        <w:spacing w:before="400"/>
        <w:widowControl/>
        <w:rPr>
          <w:rFonts w:hint="eastAsia" w:ascii="仿宋" w:hAnsi="仿宋" w:eastAsia="仿宋" w:cs="仿宋"/>
          <w:sz w:val="36"/>
          <w:szCs w:val="36"/>
          <w:lang w:eastAsia="zh-CN"/>
        </w:rPr>
      </w:pPr>
      <w:r>
        <w:rPr>
          <w:rFonts w:hint="eastAsia" w:ascii="仿宋" w:hAnsi="仿宋" w:eastAsia="仿宋" w:cs="仿宋"/>
          <w:b/>
          <w:sz w:val="44"/>
          <w:szCs w:val="44"/>
          <w:lang w:eastAsia="zh-CN"/>
        </w:rPr>
        <w:t xml:space="preserve">目 录</w:t>
      </w:r>
      <w:r/>
    </w:p>
    <w:sdt>
      <w:sdtPr>
        <w15:appearance w15:val="boundingBox"/>
        <w15:color w:val="dbdbdb"/>
        <w:id w:val="147451494"/>
        <w:docPartObj>
          <w:docPartGallery w:val="Table of Contents"/>
          <w:docPartUnique w:val="true"/>
        </w:docPartObj>
        <w:rPr>
          <w:rFonts w:hint="eastAsia" w:ascii="仿宋" w:hAnsi="仿宋" w:eastAsia="仿宋" w:cs="仿宋"/>
          <w:sz w:val="30"/>
          <w:szCs w:val="30"/>
          <w:lang w:eastAsia="en-US"/>
        </w:rPr>
      </w:sdtPr>
      <w:sdtContent>
        <w:p>
          <w:pPr>
            <w:ind w:left="0" w:right="0" w:firstLine="0"/>
            <w:jc w:val="both"/>
            <w:spacing w:before="0" w:after="0" w:line="240" w:lineRule="auto"/>
            <w:rPr>
              <w:rFonts w:hint="eastAsia" w:ascii="仿宋" w:hAnsi="仿宋" w:eastAsia="仿宋" w:cs="仿宋"/>
              <w:b/>
              <w:bCs/>
              <w:sz w:val="30"/>
              <w:szCs w:val="30"/>
              <w:lang w:eastAsia="en-US"/>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p>
        <w:p>
          <w:pPr>
            <w:pStyle w:val="850"/>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_Toc5002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eastAsia="zh-CN"/>
            </w:rPr>
            <w:t xml:space="preserve">第一章 </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投标邀请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_Toc5002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2</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50"/>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_Toc22987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eastAsia="zh-CN"/>
            </w:rPr>
            <w:t xml:space="preserve">第二章  投标人须知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_Toc22987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5</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50"/>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_Toc27724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第三章  </w:t>
          </w:r>
          <w:r>
            <w:rPr>
              <w:rFonts w:hint="eastAsia" w:ascii="仿宋" w:hAnsi="仿宋" w:eastAsia="仿宋" w:cs="仿宋"/>
              <w:b/>
              <w:bCs/>
              <w:sz w:val="36"/>
              <w:szCs w:val="36"/>
              <w:lang w:eastAsia="zh-CN"/>
            </w:rPr>
            <w:t xml:space="preserve">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_Toc27724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w:t>
          </w:r>
          <w:r>
            <w:rPr>
              <w:rFonts w:hint="eastAsia" w:ascii="仿宋" w:hAnsi="仿宋" w:eastAsia="仿宋" w:cs="仿宋"/>
              <w:b/>
              <w:bCs/>
              <w:sz w:val="36"/>
              <w:szCs w:val="36"/>
              <w:lang w:val="en-US" w:eastAsia="zh-CN"/>
            </w:rPr>
            <w:t xml:space="preserve">6</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50"/>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_Toc4017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_Toc4017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3</w:t>
          </w:r>
          <w:r>
            <w:rPr>
              <w:rFonts w:hint="eastAsia" w:ascii="仿宋" w:hAnsi="仿宋" w:eastAsia="仿宋" w:cs="仿宋"/>
              <w:b/>
              <w:bCs/>
              <w:sz w:val="36"/>
              <w:szCs w:val="36"/>
              <w:lang w:val="en-US" w:eastAsia="zh-CN"/>
            </w:rPr>
            <w:t xml:space="preserve">3</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50"/>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_Toc13801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第五章  评标方法与评标标准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_Toc13801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5</w:t>
          </w:r>
          <w:r>
            <w:rPr>
              <w:rFonts w:hint="eastAsia" w:ascii="仿宋" w:hAnsi="仿宋" w:eastAsia="仿宋" w:cs="仿宋"/>
              <w:b/>
              <w:bCs/>
              <w:sz w:val="36"/>
              <w:szCs w:val="36"/>
              <w:lang w:val="en-US" w:eastAsia="zh-CN"/>
            </w:rPr>
            <w:t xml:space="preserve">4</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50"/>
            <w:keepLines w:val="0"/>
            <w:keepNext w:val="0"/>
            <w:pageBreakBefore w:val="0"/>
            <w:spacing w:line="600" w:lineRule="exact"/>
            <w:widowControl/>
            <w:tabs>
              <w:tab w:val="right" w:pos="8580" w:leader="dot"/>
            </w:tabs>
            <w:rPr>
              <w:rFonts w:hint="eastAsia" w:ascii="仿宋" w:hAnsi="仿宋" w:eastAsia="仿宋" w:cs="仿宋"/>
              <w:b/>
              <w:bCs/>
              <w:sz w:val="36"/>
              <w:szCs w:val="36"/>
              <w:lang w:val="en-US" w:eastAsia="zh-CN"/>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_Toc18027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第六章  </w:t>
          </w:r>
          <w:r>
            <w:rPr>
              <w:rFonts w:hint="eastAsia" w:ascii="仿宋" w:hAnsi="仿宋" w:eastAsia="仿宋" w:cs="仿宋"/>
              <w:b/>
              <w:bCs/>
              <w:sz w:val="36"/>
              <w:szCs w:val="36"/>
            </w:rPr>
            <w:t xml:space="preserve">投标文件相关格式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_Toc18027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5</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rPr>
              <w:rFonts w:hint="eastAsia" w:ascii="仿宋" w:hAnsi="仿宋" w:eastAsia="仿宋" w:cs="仿宋"/>
              <w:b/>
              <w:bCs/>
              <w:sz w:val="36"/>
              <w:szCs w:val="36"/>
              <w:lang w:val="en-US" w:eastAsia="zh-CN"/>
            </w:rPr>
            <w:t xml:space="preserve">6</w:t>
          </w:r>
          <w:r/>
        </w:p>
        <w:p>
          <w:pPr>
            <w:ind w:left="0" w:right="0" w:firstLine="0"/>
            <w:jc w:val="both"/>
            <w:spacing w:before="0" w:after="0" w:line="240" w:lineRule="auto"/>
          </w:pPr>
          <w:r>
            <w:rPr>
              <w:rFonts w:hint="eastAsia" w:ascii="仿宋" w:hAnsi="仿宋" w:eastAsia="仿宋" w:cs="仿宋"/>
              <w:b/>
              <w:bCs/>
              <w:sz w:val="30"/>
              <w:szCs w:val="30"/>
            </w:rPr>
            <w:fldChar w:fldCharType="end"/>
          </w:r>
          <w:r/>
        </w:p>
      </w:sdtContent>
    </w:sdt>
    <w:p>
      <w:r/>
      <w:r/>
    </w:p>
    <w:p>
      <w:r/>
      <w:r/>
    </w:p>
    <w:p>
      <w:pPr>
        <w:jc w:val="center"/>
        <w:spacing w:after="0" w:line="50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lang w:eastAsia="zh-CN"/>
        </w:rPr>
        <w:t xml:space="preserve"> </w:t>
      </w:r>
      <w:bookmarkStart w:id="98" w:name="_GoBack"/>
      <w:r/>
      <w:bookmarkEnd w:id="98"/>
      <w:r/>
      <w:r/>
    </w:p>
    <w:p>
      <w:pPr>
        <w:jc w:val="right"/>
        <w:rPr>
          <w:rFonts w:hint="eastAsia" w:ascii="黑体" w:eastAsia="黑体"/>
          <w:color w:val="auto"/>
          <w:sz w:val="36"/>
          <w:lang w:eastAsia="zh-CN"/>
        </w:rPr>
      </w:pPr>
      <w:r>
        <w:rPr>
          <w:rFonts w:hint="eastAsia" w:ascii="黑体" w:eastAsia="黑体"/>
          <w:color w:val="auto"/>
          <w:sz w:val="36"/>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pStyle w:val="814"/>
        <w:keepLines/>
        <w:keepNext/>
        <w:pageBreakBefore/>
        <w:spacing w:before="400" w:after="160" w:line="400" w:lineRule="exact"/>
        <w:widowControl/>
        <w:rPr>
          <w:rFonts w:hint="eastAsia" w:ascii="宋体" w:hAnsi="宋体" w:eastAsia="宋体" w:cs="宋体"/>
          <w:lang w:eastAsia="zh-CN"/>
        </w:rPr>
      </w:pPr>
      <w:r/>
      <w:bookmarkStart w:id="12" w:name="_Toc32155"/>
      <w:r/>
      <w:bookmarkStart w:id="13" w:name="_Toc5002"/>
      <w:r>
        <w:rPr>
          <w:rFonts w:hint="eastAsia" w:ascii="宋体" w:hAnsi="宋体" w:eastAsia="宋体" w:cs="宋体"/>
          <w:lang w:eastAsia="zh-CN"/>
        </w:rPr>
        <w:t xml:space="preserve">第一章 投标邀请</w:t>
      </w:r>
      <w:bookmarkEnd w:id="12"/>
      <w:r/>
      <w:bookmarkEnd w:id="13"/>
      <w:r/>
      <w:r/>
    </w:p>
    <w:p>
      <w:pPr>
        <w:ind w:firstLine="480"/>
        <w:jc w:val="left"/>
        <w:keepLines w:val="0"/>
        <w:keepNext w:val="0"/>
        <w:pageBreakBefore w:val="0"/>
        <w:spacing w:after="0" w:line="36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受兴化市人民医院的委托，泰州中政招投标代理</w:t>
      </w:r>
      <w:r>
        <w:rPr>
          <w:rFonts w:hint="eastAsia" w:ascii="宋体" w:hAnsi="宋体" w:eastAsia="宋体" w:cs="宋体"/>
          <w:sz w:val="24"/>
          <w:szCs w:val="24"/>
          <w:lang w:eastAsia="zh-CN"/>
        </w:rPr>
        <w:t xml:space="preserve">有限公司（</w:t>
      </w:r>
      <w:r>
        <w:rPr>
          <w:rFonts w:hint="eastAsia" w:ascii="宋体" w:hAnsi="宋体" w:eastAsia="宋体" w:cs="宋体"/>
          <w:sz w:val="24"/>
          <w:szCs w:val="24"/>
          <w:lang w:val="en-US" w:eastAsia="zh-CN"/>
        </w:rPr>
        <w:t xml:space="preserve">以下简称：泰州中政</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lang w:eastAsia="zh-CN"/>
        </w:rPr>
        <w:t xml:space="preserve">兴化市人民医院被服布类采购项</w:t>
      </w:r>
      <w:r>
        <w:rPr>
          <w:rFonts w:hint="eastAsia" w:ascii="宋体" w:hAnsi="宋体" w:eastAsia="宋体" w:cs="宋体"/>
          <w:sz w:val="24"/>
          <w:szCs w:val="24"/>
          <w:lang w:val="en-US" w:eastAsia="zh-CN"/>
        </w:rPr>
        <w:t xml:space="preserve">目（JSZC-321281-TZZZ-G2026-0001)进行公开招标采购，欢迎符合条件的供应商投标。</w:t>
      </w:r>
      <w:r/>
    </w:p>
    <w:p>
      <w:pPr>
        <w:ind w:firstLine="480"/>
        <w:jc w:val="both"/>
        <w:spacing w:after="0" w:line="360" w:lineRule="auto"/>
        <w:rPr>
          <w:rFonts w:hint="eastAsia" w:ascii="宋体" w:hAnsi="宋体" w:eastAsia="宋体" w:cs="宋体"/>
          <w:sz w:val="24"/>
          <w:szCs w:val="24"/>
          <w:lang w:val="en-US" w:eastAsia="zh-CN"/>
        </w:rPr>
        <w:pBdr>
          <w:top w:val="single" w:color="auto" w:sz="6" w:space="1"/>
          <w:left w:val="single" w:color="auto" w:sz="6" w:space="4"/>
          <w:bottom w:val="single" w:color="auto" w:sz="6" w:space="1"/>
          <w:right w:val="single" w:color="auto" w:sz="6" w:space="4"/>
          <w:between w:val="none" w:color="auto" w:sz="0" w:space="0"/>
        </w:pBdr>
      </w:pPr>
      <w:r>
        <w:rPr>
          <w:rFonts w:hint="eastAsia" w:ascii="宋体" w:hAnsi="宋体" w:eastAsia="宋体" w:cs="宋体"/>
          <w:sz w:val="24"/>
          <w:szCs w:val="24"/>
          <w:lang w:val="en-US" w:eastAsia="zh-CN"/>
        </w:rPr>
        <w:t xml:space="preserve">项目概况</w:t>
      </w:r>
      <w:r/>
    </w:p>
    <w:p>
      <w:pPr>
        <w:ind w:firstLine="480"/>
        <w:jc w:val="both"/>
        <w:spacing w:after="0" w:line="360" w:lineRule="auto"/>
        <w:rPr>
          <w:rFonts w:hint="eastAsia" w:ascii="宋体" w:hAnsi="宋体" w:eastAsia="宋体" w:cs="宋体"/>
          <w:sz w:val="24"/>
          <w:szCs w:val="24"/>
          <w:u w:val="none"/>
          <w:lang w:val="en-US" w:eastAsia="zh-CN"/>
        </w:rPr>
        <w:pBdr>
          <w:top w:val="single" w:color="auto" w:sz="6" w:space="1"/>
          <w:left w:val="single" w:color="auto" w:sz="6" w:space="4"/>
          <w:bottom w:val="single" w:color="auto" w:sz="6" w:space="1"/>
          <w:right w:val="single" w:color="auto" w:sz="6" w:space="4"/>
          <w:between w:val="none" w:color="auto" w:sz="0" w:space="0"/>
        </w:pBdr>
      </w:pPr>
      <w:r>
        <w:rPr>
          <w:rFonts w:hint="eastAsia" w:ascii="宋体" w:hAnsi="宋体" w:eastAsia="宋体" w:cs="宋体"/>
          <w:sz w:val="24"/>
          <w:szCs w:val="24"/>
          <w:u w:val="none"/>
          <w:lang w:val="en-US" w:eastAsia="zh-CN"/>
        </w:rPr>
        <w:t xml:space="preserve">兴化市人民医院被服布类招标项目的潜在投标人可在“江苏政府采购网”自行免费下载招标文件，并于2026年01月27日9点30分（北京时间）前递交投标文件。</w:t>
      </w:r>
      <w:r/>
    </w:p>
    <w:p>
      <w:pPr>
        <w:ind w:left="0" w:firstLine="514"/>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val="zh-CN" w:eastAsia="zh-CN"/>
        </w:rPr>
        <w:t xml:space="preserve">项目基本情况</w:t>
      </w:r>
      <w:r/>
    </w:p>
    <w:p>
      <w:p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项目编号：</w:t>
      </w:r>
      <w:r>
        <w:rPr>
          <w:rFonts w:hint="eastAsia" w:ascii="宋体" w:hAnsi="宋体" w:eastAsia="宋体" w:cs="宋体"/>
          <w:sz w:val="24"/>
          <w:szCs w:val="24"/>
          <w:lang w:val="en-US" w:eastAsia="zh-CN"/>
        </w:rPr>
        <w:t xml:space="preserve">JSZC-321281-TZZZ-G2026-0001</w:t>
      </w:r>
      <w:r/>
    </w:p>
    <w:p>
      <w:p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项目名称：兴化市人民医院被服布类采购项目</w:t>
      </w:r>
      <w:r/>
    </w:p>
    <w:p>
      <w:pPr>
        <w:ind w:left="0" w:firstLine="439"/>
        <w:jc w:val="both"/>
        <w:spacing w:after="0" w:line="360" w:lineRule="auto"/>
        <w:rPr>
          <w:rFonts w:hint="eastAsia" w:ascii="宋体" w:hAnsi="宋体" w:eastAsia="宋体" w:cs="宋体"/>
          <w:sz w:val="24"/>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预算金额：</w:t>
      </w:r>
      <w:r/>
    </w:p>
    <w:tbl>
      <w:tblPr>
        <w:tblStyle w:val="8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5956"/>
      </w:tblGrid>
      <w:tr>
        <w:trPr>
          <w:jc w:val="center"/>
        </w:trPr>
        <w:tc>
          <w:tcPr>
            <w:tcW w:w="1435" w:type="dxa"/>
            <w:vAlign w:val="center"/>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采购包号</w:t>
            </w:r>
            <w:r/>
          </w:p>
        </w:tc>
        <w:tc>
          <w:tcPr>
            <w:tcW w:w="5956" w:type="dxa"/>
            <w:vAlign w:val="center"/>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预算金额（人民币）</w:t>
            </w:r>
            <w:r/>
          </w:p>
        </w:tc>
      </w:tr>
      <w:tr>
        <w:trPr>
          <w:jc w:val="center"/>
        </w:trPr>
        <w:tc>
          <w:tcPr>
            <w:tcW w:w="1435" w:type="dxa"/>
            <w:vAlign w:val="center"/>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W w:w="5956" w:type="dxa"/>
            <w:vAlign w:val="center"/>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100万元</w:t>
            </w:r>
            <w:r/>
          </w:p>
        </w:tc>
      </w:tr>
    </w:tbl>
    <w:p>
      <w:pPr>
        <w:numPr>
          <w:ilvl w:val="0"/>
          <w:numId w:val="0"/>
        </w:num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4、最高限价：</w:t>
      </w:r>
      <w:r/>
    </w:p>
    <w:tbl>
      <w:tblPr>
        <w:tblStyle w:val="8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3420"/>
        <w:gridCol w:w="2525"/>
      </w:tblGrid>
      <w:tr>
        <w:trPr>
          <w:jc w:val="center"/>
        </w:trPr>
        <w:tc>
          <w:tcPr>
            <w:tcW w:w="1432" w:type="dxa"/>
            <w:vAlign w:val="top"/>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采购包号</w:t>
            </w:r>
            <w:r/>
          </w:p>
        </w:tc>
        <w:tc>
          <w:tcPr>
            <w:tcW w:w="3420" w:type="dxa"/>
            <w:vAlign w:val="top"/>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是否设定最高限价（是/否）</w:t>
            </w:r>
            <w:r/>
          </w:p>
        </w:tc>
        <w:tc>
          <w:tcPr>
            <w:tcW w:w="2525" w:type="dxa"/>
            <w:vAlign w:val="top"/>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最高限价（人民币）</w:t>
            </w:r>
            <w:r/>
          </w:p>
        </w:tc>
      </w:tr>
      <w:tr>
        <w:trPr>
          <w:jc w:val="center"/>
        </w:trPr>
        <w:tc>
          <w:tcPr>
            <w:tcW w:w="1432" w:type="dxa"/>
            <w:vAlign w:val="top"/>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W w:w="3420" w:type="dxa"/>
            <w:vAlign w:val="top"/>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是</w:t>
            </w:r>
            <w:r/>
          </w:p>
        </w:tc>
        <w:tc>
          <w:tcPr>
            <w:tcW w:w="2525" w:type="dxa"/>
            <w:vAlign w:val="top"/>
            <w:textDirection w:val="lrTb"/>
            <w:noWrap w:val="false"/>
          </w:tcPr>
          <w:p>
            <w:pPr>
              <w:jc w:val="center"/>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100万元</w:t>
            </w:r>
            <w:r/>
          </w:p>
        </w:tc>
      </w:tr>
    </w:tbl>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5.采购需求（简介）：</w:t>
      </w:r>
      <w:r>
        <w:rPr>
          <w:rFonts w:hint="eastAsia" w:ascii="宋体" w:hAnsi="宋体" w:eastAsia="宋体" w:cs="宋体"/>
          <w:sz w:val="24"/>
          <w:szCs w:val="24"/>
          <w:lang w:val="en-US" w:eastAsia="zh-CN"/>
        </w:rPr>
        <w:t xml:space="preserve">兴化市人民医院被服布类采购</w:t>
      </w:r>
      <w:r>
        <w:rPr>
          <w:rFonts w:hint="eastAsia" w:ascii="宋体" w:hAnsi="宋体" w:eastAsia="宋体" w:cs="宋体"/>
          <w:sz w:val="24"/>
          <w:szCs w:val="24"/>
          <w:lang w:eastAsia="zh-CN"/>
        </w:rPr>
        <w:t xml:space="preserve">，具体内容详见第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章项目</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lang w:eastAsia="zh-CN"/>
        </w:rPr>
        <w:t xml:space="preserve">需求。</w:t>
      </w:r>
      <w:r/>
    </w:p>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6.合同履行期限：</w:t>
      </w:r>
      <w:r>
        <w:rPr>
          <w:rFonts w:hint="eastAsia" w:ascii="宋体" w:hAnsi="宋体" w:eastAsia="宋体" w:cs="宋体"/>
          <w:sz w:val="24"/>
          <w:szCs w:val="24"/>
          <w:lang w:val="en-US" w:eastAsia="zh-CN"/>
        </w:rPr>
        <w:t xml:space="preserve">一年。</w:t>
      </w:r>
      <w:r/>
    </w:p>
    <w:p>
      <w:pPr>
        <w:ind w:left="0" w:firstLine="514"/>
        <w:jc w:val="both"/>
        <w:keepLines w:val="0"/>
        <w:keepNext w:val="0"/>
        <w:pageBreakBefore w:val="0"/>
        <w:spacing w:before="100" w:after="6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二、申请人的资格要求</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（一）通用资格要求</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1.满足《中华人民共和国政府采购法》第二十二条规定，并提供下列材料：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法人或者其他组织的营业执照等证明文件，自然人的身份证明；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1.2</w:t>
      </w:r>
      <w:r>
        <w:rPr>
          <w:rFonts w:hint="eastAsia" w:ascii="宋体" w:hAnsi="宋体" w:eastAsia="宋体" w:cs="宋体"/>
          <w:bCs/>
          <w:color w:val="auto"/>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财务状况报告</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auto"/>
          <w:sz w:val="24"/>
          <w:szCs w:val="24"/>
          <w:lang w:eastAsia="zh-CN"/>
        </w:rPr>
        <w:t xml:space="preserve">（成立不满一年无需提供）；</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1.3</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依法缴纳税收和社会保障资金的相关材料：提供提交投标文件截止时间前6个月内任何一个月依法缴纳税收及缴纳社会保障资金的证明材料。投标人依法享受缓缴、免缴税收、社会保障资金的提供证明材料；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1.4</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具备履行合同所必需的设备和专业技术能力的书面声明；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1.5</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参加政府采购活动前3年内在经营活动中没有重大违法记录的书面声明。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4.本项目不接受联合体投标。</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3247"/>
        <w:gridCol w:w="3887"/>
      </w:tblGrid>
      <w:tr>
        <w:trPr>
          <w:jc w:val="center"/>
          <w:trHeight w:val="395"/>
        </w:trPr>
        <w:tc>
          <w:tcPr>
            <w:tcW w:w="1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324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p>
        </w:tc>
        <w:tc>
          <w:tcPr>
            <w:tcW w:w="388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p>
        </w:tc>
      </w:tr>
      <w:tr>
        <w:trPr>
          <w:jc w:val="center"/>
          <w:trHeight w:val="364"/>
        </w:trPr>
        <w:tc>
          <w:tcPr>
            <w:tcW w:w="1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4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88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（二）本项目的特定资格要求</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109"/>
      </w:tblGrid>
      <w:tr>
        <w:trPr>
          <w:jc w:val="center"/>
        </w:trPr>
        <w:tc>
          <w:tcPr>
            <w:tcW w:w="126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710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特定资格要求</w:t>
            </w:r>
            <w:r/>
          </w:p>
        </w:tc>
      </w:tr>
      <w:tr>
        <w:trPr>
          <w:jc w:val="center"/>
        </w:trPr>
        <w:tc>
          <w:tcPr>
            <w:tcW w:w="126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710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无</w:t>
            </w:r>
            <w:r/>
          </w:p>
        </w:tc>
      </w:tr>
    </w:tbl>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三、获取招标文件</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1.时间：自招标文件公告发布之日起5个工作日。</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2.地点：网上注册登记成功后系统内免费下载</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3.方式：在“江苏政府采购网”自行免费下载招标文件。</w:t>
      </w:r>
      <w:r/>
    </w:p>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4.招标文件售价：免费</w:t>
      </w:r>
      <w:r/>
    </w:p>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四、提交投标文件截止时间、开标时间和地点</w:t>
      </w:r>
      <w:r/>
    </w:p>
    <w:p>
      <w:pPr>
        <w:ind w:left="0" w:firstLine="439"/>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w:t>
      </w:r>
      <w:r>
        <w:rPr>
          <w:rFonts w:hint="eastAsia" w:ascii="宋体" w:hAnsi="宋体" w:eastAsia="宋体" w:cs="宋体"/>
          <w:sz w:val="24"/>
          <w:szCs w:val="24"/>
          <w:u w:val="none"/>
          <w:lang w:val="en-US" w:eastAsia="zh-CN"/>
        </w:rPr>
        <w:t xml:space="preserve">2026年01月27日9点30分（北京时间）</w:t>
      </w:r>
      <w:r>
        <w:rPr>
          <w:rFonts w:hint="eastAsia" w:ascii="宋体" w:hAnsi="宋体" w:eastAsia="宋体" w:cs="宋体"/>
          <w:color w:val="auto"/>
          <w:sz w:val="24"/>
          <w:szCs w:val="24"/>
          <w:lang w:eastAsia="zh-CN"/>
        </w:rPr>
        <w:t xml:space="preserve">。</w:t>
      </w:r>
      <w:r/>
    </w:p>
    <w:p>
      <w:pPr>
        <w:ind w:left="0" w:firstLine="439"/>
        <w:jc w:val="both"/>
        <w:spacing w:after="0"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.开标地点：</w:t>
      </w:r>
      <w:r>
        <w:rPr>
          <w:rFonts w:hint="eastAsia" w:ascii="宋体" w:hAnsi="宋体" w:eastAsia="宋体" w:cs="宋体"/>
          <w:sz w:val="24"/>
          <w:szCs w:val="24"/>
          <w:lang w:val="en-US" w:eastAsia="zh-CN"/>
        </w:rPr>
        <w:t xml:space="preserve">江苏</w:t>
      </w:r>
      <w:r>
        <w:rPr>
          <w:rFonts w:hint="eastAsia" w:ascii="宋体" w:hAnsi="宋体" w:eastAsia="宋体" w:cs="宋体"/>
          <w:sz w:val="24"/>
          <w:szCs w:val="24"/>
          <w:lang w:eastAsia="zh-CN"/>
        </w:rPr>
        <w:t xml:space="preserve">“苏采云”政府采购交易系统</w:t>
      </w:r>
      <w:r>
        <w:rPr>
          <w:rFonts w:hint="eastAsia" w:ascii="宋体" w:hAnsi="宋体" w:eastAsia="宋体" w:cs="宋体"/>
          <w:sz w:val="24"/>
          <w:szCs w:val="24"/>
          <w:lang w:val="en-US" w:eastAsia="zh-CN"/>
        </w:rPr>
        <w:t xml:space="preserve">。</w:t>
      </w:r>
      <w:r/>
    </w:p>
    <w:p>
      <w:pPr>
        <w:ind w:left="0" w:firstLine="441"/>
        <w:jc w:val="both"/>
        <w:keepLines w:val="0"/>
        <w:keepNext w:val="0"/>
        <w:pageBreakBefore w:val="0"/>
        <w:spacing w:before="40" w:after="4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五、公告期限</w:t>
      </w:r>
      <w:r/>
    </w:p>
    <w:p>
      <w:pPr>
        <w:ind w:left="0" w:firstLine="439"/>
        <w:jc w:val="both"/>
        <w:spacing w:after="0" w:line="360" w:lineRule="auto"/>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招标公告及招标文件公告期限为自本公告发布之日起5个工作日。</w:t>
      </w:r>
      <w:r/>
    </w:p>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bookmarkStart w:id="14" w:name="_Toc35393795"/>
      <w:r/>
      <w:bookmarkStart w:id="15" w:name="_Toc35393626"/>
      <w:r/>
      <w:bookmarkStart w:id="16" w:name="_Toc38985268"/>
      <w:r>
        <w:rPr>
          <w:rFonts w:hint="eastAsia" w:ascii="宋体" w:hAnsi="宋体" w:eastAsia="宋体" w:cs="宋体"/>
          <w:b/>
          <w:bCs/>
          <w:sz w:val="28"/>
          <w:szCs w:val="28"/>
          <w:lang w:val="en-US" w:eastAsia="zh-CN"/>
        </w:rPr>
        <w:t xml:space="preserve">六、其他补充事宜</w:t>
      </w:r>
      <w:bookmarkEnd w:id="14"/>
      <w:r/>
      <w:bookmarkEnd w:id="15"/>
      <w:r/>
      <w:bookmarkEnd w:id="16"/>
      <w:r/>
      <w:r/>
    </w:p>
    <w:p>
      <w:pPr>
        <w:ind w:firstLine="560"/>
        <w:jc w:val="both"/>
        <w:spacing w:after="0" w:line="360" w:lineRule="auto"/>
        <w:rPr>
          <w:rFonts w:hint="eastAsia" w:ascii="宋体" w:hAnsi="宋体" w:eastAsia="宋体" w:cs="宋体"/>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lang w:val="en-US" w:eastAsia="zh-CN"/>
        </w:rPr>
        <w:t xml:space="preserve">无</w:t>
      </w:r>
      <w:r/>
    </w:p>
    <w:p>
      <w:pPr>
        <w:ind w:left="0" w:firstLine="441"/>
        <w:jc w:val="both"/>
        <w:keepLines w:val="0"/>
        <w:keepNext w:val="0"/>
        <w:pageBreakBefore w:val="0"/>
        <w:spacing w:before="40" w:after="40" w:line="360" w:lineRule="auto"/>
        <w:widowControl/>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七、本次招标联系方式</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14:textFill>
            <w14:solidFill>
              <w14:schemeClr w14:val="tx1"/>
            </w14:solidFill>
          </w14:textFill>
        </w:rPr>
        <w:t xml:space="preserve">1.采购人信息</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名称：</w:t>
      </w:r>
      <w:r>
        <w:rPr>
          <w:rFonts w:hint="eastAsia" w:ascii="宋体" w:hAnsi="宋体" w:eastAsia="宋体" w:cs="宋体"/>
          <w:color w:val="000000" w:themeColor="text1"/>
          <w:sz w:val="24"/>
          <w:u w:val="none"/>
          <w:lang w:val="en-US" w:eastAsia="zh-CN"/>
          <w14:textFill>
            <w14:solidFill>
              <w14:schemeClr w14:val="tx1"/>
            </w14:solidFill>
          </w14:textFill>
        </w:rPr>
        <w:t xml:space="preserve">兴化市人民医院</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地址：兴化市英武南路419号</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人</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吴女士 </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方式</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0523-80260133</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val="en-US" w:eastAsia="zh-CN"/>
          <w14:textFill>
            <w14:solidFill>
              <w14:schemeClr w14:val="tx1"/>
            </w14:solidFill>
          </w14:textFill>
        </w:rPr>
        <w:t xml:space="preserve">2.</w:t>
      </w:r>
      <w:r>
        <w:rPr>
          <w:rFonts w:hint="eastAsia" w:ascii="宋体" w:hAnsi="宋体" w:eastAsia="宋体" w:cs="宋体"/>
          <w:color w:val="000000" w:themeColor="text1"/>
          <w:sz w:val="24"/>
          <w:u w:val="none"/>
          <w:lang w:eastAsia="zh-CN"/>
          <w14:textFill>
            <w14:solidFill>
              <w14:schemeClr w14:val="tx1"/>
            </w14:solidFill>
          </w14:textFill>
        </w:rPr>
        <w:t xml:space="preserve">采购代理机构信息</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名称：泰州中政招投标代理有限公司</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地址：兴化市</w:t>
      </w:r>
      <w:r>
        <w:rPr>
          <w:rFonts w:hint="eastAsia" w:ascii="宋体" w:hAnsi="宋体" w:eastAsia="宋体" w:cs="宋体"/>
          <w:color w:val="000000" w:themeColor="text1"/>
          <w:sz w:val="24"/>
          <w:u w:val="none"/>
          <w:lang w:val="en-US" w:eastAsia="zh-CN"/>
          <w14:textFill>
            <w14:solidFill>
              <w14:schemeClr w14:val="tx1"/>
            </w14:solidFill>
          </w14:textFill>
        </w:rPr>
        <w:t xml:space="preserve">长九领寓519办公室</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人</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孙先生</w:t>
      </w:r>
      <w:r>
        <w:rPr>
          <w:rFonts w:hint="eastAsia" w:ascii="宋体" w:hAnsi="宋体" w:eastAsia="宋体" w:cs="宋体"/>
          <w:color w:val="000000" w:themeColor="text1"/>
          <w:sz w:val="24"/>
          <w:u w:val="none"/>
          <w:lang w:eastAsia="zh-CN"/>
          <w14:textFill>
            <w14:solidFill>
              <w14:schemeClr w14:val="tx1"/>
            </w14:solidFill>
          </w14:textFill>
        </w:rPr>
        <w:t xml:space="preserve">   </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方式</w:t>
      </w:r>
      <w:r>
        <w:rPr>
          <w:rFonts w:hint="eastAsia" w:ascii="宋体" w:hAnsi="宋体" w:eastAsia="宋体" w:cs="宋体"/>
          <w:color w:val="000000" w:themeColor="text1"/>
          <w:sz w:val="24"/>
          <w:u w:val="none"/>
          <w:lang w:eastAsia="zh-CN"/>
          <w14:textFill>
            <w14:solidFill>
              <w14:schemeClr w14:val="tx1"/>
            </w14:solidFill>
          </w14:textFill>
        </w:rPr>
        <w:t xml:space="preserve">：0523-83285808</w:t>
      </w:r>
      <w:r/>
    </w:p>
    <w:p>
      <w:pPr>
        <w:numPr>
          <w:ilvl w:val="0"/>
          <w:numId w:val="2"/>
        </w:num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其他</w:t>
      </w:r>
      <w:r/>
    </w:p>
    <w:p>
      <w:pPr>
        <w:pStyle w:val="862"/>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w:t>
      </w: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办理符合以上要求的</w:t>
      </w: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CA数字证书和电子签章。具体办理指南和操作手册</w:t>
      </w: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详见链接：http://jsxcmm.com/help/help.html。</w:t>
      </w:r>
      <w:r/>
    </w:p>
    <w:p>
      <w:pPr>
        <w:pStyle w:val="862"/>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2.有关本次招标的事项若存在变动或修改，敬请及时关注江苏省政府采购中心在“江苏政府采购网”发布的更正公告。</w:t>
      </w:r>
      <w:r/>
    </w:p>
    <w:p>
      <w:pPr>
        <w:pStyle w:val="862"/>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3.如潜在供应商未按上述要求操作，将自行承担所产生的风险。</w:t>
      </w:r>
      <w:r/>
    </w:p>
    <w:p>
      <w:pPr>
        <w:numPr>
          <w:ilvl w:val="0"/>
          <w:numId w:val="0"/>
        </w:numPr>
        <w:ind w:left="0" w:firstLine="480"/>
        <w:keepLines w:val="0"/>
        <w:keepNext w:val="0"/>
        <w:pageBreakBefore w:val="0"/>
        <w:spacing w:after="120"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.本次招标不收取投标保证金。</w:t>
      </w:r>
      <w:r/>
    </w:p>
    <w:p>
      <w:pPr>
        <w:pStyle w:val="814"/>
        <w:jc w:val="center"/>
        <w:keepLines/>
        <w:keepNext/>
        <w:pageBreakBefore/>
        <w:spacing w:before="400" w:after="160" w:line="400" w:lineRule="exact"/>
        <w:widowControl/>
        <w:rPr>
          <w:rFonts w:hint="eastAsia" w:ascii="宋体" w:hAnsi="宋体" w:eastAsia="宋体" w:cs="宋体"/>
          <w:lang w:eastAsia="zh-CN"/>
        </w:rPr>
      </w:pPr>
      <w:r/>
      <w:bookmarkStart w:id="17" w:name="_Toc22987"/>
      <w:r/>
      <w:bookmarkStart w:id="18" w:name="_Toc11463"/>
      <w:r>
        <w:rPr>
          <w:rFonts w:hint="eastAsia" w:ascii="宋体" w:hAnsi="宋体" w:eastAsia="宋体" w:cs="宋体"/>
          <w:lang w:eastAsia="zh-CN"/>
        </w:rPr>
        <w:t xml:space="preserve">第二章  投标人须知</w:t>
      </w:r>
      <w:bookmarkEnd w:id="17"/>
      <w:r/>
      <w:bookmarkEnd w:id="18"/>
      <w:r/>
      <w:r/>
    </w:p>
    <w:p>
      <w:pPr>
        <w:ind w:right="0"/>
        <w:jc w:val="both"/>
        <w:keepLines w:val="0"/>
        <w:keepNext w:val="0"/>
        <w:pageBreakBefore w:val="0"/>
        <w:spacing w:before="100" w:after="100" w:line="240" w:lineRule="auto"/>
        <w:widowControl w:val="off"/>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一、总则</w:t>
      </w:r>
      <w:r/>
    </w:p>
    <w:p>
      <w:pPr>
        <w:ind w:left="0" w:right="0" w:firstLine="441"/>
        <w:jc w:val="left"/>
        <w:keepLines w:val="0"/>
        <w:keepNext w:val="0"/>
        <w:pageBreakBefore w:val="0"/>
        <w:spacing w:before="40" w:after="40" w:line="400" w:lineRule="exact"/>
        <w:widowControl w:val="off"/>
        <w:rPr>
          <w:rFonts w:hint="eastAsia" w:ascii="宋体" w:hAnsi="宋体" w:eastAsia="宋体" w:cs="宋体"/>
          <w:b/>
          <w:bCs/>
          <w:color w:val="000000"/>
          <w:sz w:val="28"/>
          <w:szCs w:val="28"/>
          <w:lang w:eastAsia="zh-CN"/>
        </w:rPr>
      </w:pPr>
      <w:r/>
      <w:bookmarkStart w:id="19" w:name="_Toc458694821"/>
      <w:r/>
      <w:bookmarkStart w:id="20" w:name="_Toc513029204"/>
      <w:r/>
      <w:bookmarkStart w:id="21" w:name="_Toc20823276"/>
      <w:r/>
      <w:bookmarkStart w:id="22" w:name="_Toc16938520"/>
      <w:r>
        <w:rPr>
          <w:rFonts w:hint="eastAsia" w:ascii="宋体" w:hAnsi="宋体" w:eastAsia="宋体" w:cs="宋体"/>
          <w:b/>
          <w:bCs/>
          <w:color w:val="000000"/>
          <w:sz w:val="28"/>
          <w:szCs w:val="28"/>
        </w:rPr>
        <w:t xml:space="preserve">1</w:t>
      </w:r>
      <w:bookmarkEnd w:id="19"/>
      <w:r>
        <w:rPr>
          <w:rFonts w:hint="eastAsia" w:ascii="宋体" w:hAnsi="宋体" w:eastAsia="宋体" w:cs="宋体"/>
          <w:b/>
          <w:bCs/>
          <w:color w:val="000000"/>
          <w:sz w:val="28"/>
          <w:szCs w:val="28"/>
        </w:rPr>
        <w:t xml:space="preserve">、招标方式</w:t>
      </w:r>
      <w:bookmarkEnd w:id="20"/>
      <w:r/>
      <w:bookmarkEnd w:id="21"/>
      <w:r/>
      <w:bookmarkEnd w:id="22"/>
      <w:r/>
      <w:r/>
    </w:p>
    <w:p>
      <w:p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rPr>
        <w:t xml:space="preserve">本次招</w:t>
      </w:r>
      <w:r>
        <w:rPr>
          <w:rFonts w:hint="eastAsia" w:ascii="宋体" w:hAnsi="宋体" w:eastAsia="宋体" w:cs="宋体"/>
          <w:color w:val="000000"/>
          <w:sz w:val="24"/>
          <w:szCs w:val="24"/>
        </w:rPr>
        <w:t xml:space="preserve">标采取公开招标方式，本招标文件仅适用于招标公告中所述项目。</w:t>
      </w:r>
      <w:r/>
    </w:p>
    <w:p>
      <w:pPr>
        <w:ind w:left="0" w:right="0" w:firstLine="441"/>
        <w:jc w:val="left"/>
        <w:keepLines w:val="0"/>
        <w:keepNext w:val="0"/>
        <w:pageBreakBefore w:val="0"/>
        <w:spacing w:before="40" w:after="40" w:line="400" w:lineRule="exact"/>
        <w:widowControl w:val="off"/>
        <w:rPr>
          <w:rFonts w:hint="eastAsia" w:ascii="宋体" w:hAnsi="宋体" w:eastAsia="宋体" w:cs="宋体"/>
          <w:b/>
          <w:bCs/>
          <w:color w:val="000000"/>
          <w:sz w:val="28"/>
          <w:szCs w:val="28"/>
          <w:lang w:eastAsia="zh-CN"/>
        </w:rPr>
      </w:pPr>
      <w:r/>
      <w:bookmarkStart w:id="23" w:name="_Toc513029205"/>
      <w:r/>
      <w:bookmarkStart w:id="24" w:name="_Toc16938521"/>
      <w:r/>
      <w:bookmarkStart w:id="25" w:name="_Toc20823277"/>
      <w:r>
        <w:rPr>
          <w:rFonts w:hint="eastAsia" w:ascii="宋体" w:hAnsi="宋体" w:eastAsia="宋体" w:cs="宋体"/>
          <w:b/>
          <w:bCs/>
          <w:color w:val="000000"/>
          <w:sz w:val="28"/>
          <w:szCs w:val="28"/>
          <w:lang w:val="en-US" w:eastAsia="zh-CN"/>
        </w:rPr>
        <w:t xml:space="preserve">2、</w:t>
      </w:r>
      <w:r>
        <w:rPr>
          <w:rFonts w:hint="eastAsia" w:ascii="宋体" w:hAnsi="宋体" w:eastAsia="宋体" w:cs="宋体"/>
          <w:b/>
          <w:bCs/>
          <w:color w:val="000000"/>
          <w:sz w:val="28"/>
          <w:szCs w:val="28"/>
        </w:rPr>
        <w:t xml:space="preserve">合格的投标人</w:t>
      </w:r>
      <w:bookmarkEnd w:id="23"/>
      <w:r/>
      <w:bookmarkEnd w:id="24"/>
      <w:r/>
      <w:bookmarkEnd w:id="25"/>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2.1满足招标公告中供应商的资格要求的规定。</w:t>
      </w:r>
      <w:r/>
    </w:p>
    <w:p>
      <w:p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2.2 满足本文件实质性要求的规定。</w:t>
      </w:r>
      <w:r/>
    </w:p>
    <w:p>
      <w:p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8"/>
          <w:szCs w:val="28"/>
          <w:lang w:val="en-US" w:eastAsia="zh-CN"/>
        </w:rPr>
      </w:pPr>
      <w:r/>
      <w:bookmarkStart w:id="26" w:name="_Toc16938522"/>
      <w:r/>
      <w:bookmarkStart w:id="27" w:name="_Toc513029206"/>
      <w:r/>
      <w:bookmarkStart w:id="28" w:name="_Toc20823278"/>
      <w:r>
        <w:rPr>
          <w:rFonts w:hint="eastAsia" w:ascii="宋体" w:hAnsi="宋体" w:eastAsia="宋体" w:cs="宋体"/>
          <w:b/>
          <w:bCs/>
          <w:color w:val="000000"/>
          <w:sz w:val="28"/>
          <w:szCs w:val="28"/>
          <w:lang w:val="en-US" w:eastAsia="zh-CN"/>
        </w:rPr>
        <w:t xml:space="preserve">3、适用法律</w:t>
      </w:r>
      <w:bookmarkEnd w:id="26"/>
      <w:r/>
      <w:bookmarkEnd w:id="27"/>
      <w:r/>
      <w:bookmarkEnd w:id="28"/>
      <w:r>
        <w:rPr>
          <w:rFonts w:hint="eastAsia" w:ascii="宋体" w:hAnsi="宋体" w:eastAsia="宋体" w:cs="宋体"/>
          <w:b/>
          <w:bCs/>
          <w:color w:val="000000"/>
          <w:sz w:val="28"/>
          <w:szCs w:val="28"/>
          <w:lang w:val="en-US" w:eastAsia="zh-CN"/>
        </w:rPr>
        <w:t xml:space="preserve">和标准</w:t>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eastAsia="zh-CN"/>
        </w:rPr>
        <w:t xml:space="preserve">本次招标及由此产生的合同受中华人民共和国有关的法律法规制约和保护。</w:t>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 在本项目政府采购活动过程中，如果所执行的标准有更新的，按照最新标准执行。</w:t>
      </w:r>
      <w:r/>
    </w:p>
    <w:p>
      <w:pPr>
        <w:numPr>
          <w:ilvl w:val="0"/>
          <w:numId w:val="3"/>
        </w:num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8"/>
          <w:szCs w:val="28"/>
          <w:lang w:val="en-US" w:eastAsia="zh-CN"/>
        </w:rPr>
      </w:pPr>
      <w:r/>
      <w:bookmarkStart w:id="29" w:name="_Toc16938523"/>
      <w:r/>
      <w:bookmarkStart w:id="30" w:name="_Toc20823279"/>
      <w:r/>
      <w:bookmarkStart w:id="31" w:name="_Toc513029207"/>
      <w:r/>
      <w:bookmarkStart w:id="32" w:name="_Toc462564067"/>
      <w:r>
        <w:rPr>
          <w:rFonts w:hint="eastAsia" w:ascii="宋体" w:hAnsi="宋体" w:eastAsia="宋体" w:cs="宋体"/>
          <w:b/>
          <w:bCs/>
          <w:color w:val="000000"/>
          <w:sz w:val="28"/>
          <w:szCs w:val="28"/>
          <w:lang w:val="en-US" w:eastAsia="zh-CN"/>
        </w:rPr>
        <w:t xml:space="preserve">投标费用</w:t>
      </w:r>
      <w:bookmarkEnd w:id="29"/>
      <w:r/>
      <w:bookmarkEnd w:id="30"/>
      <w:r/>
      <w:bookmarkEnd w:id="31"/>
      <w:r/>
      <w:bookmarkEnd w:id="32"/>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投标人应自行承担所有与参加投标有关的费用，无论投标过程中的做法和结果如何，采购人和采购代理机构对上述费用不承担任何责任和义务。</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4.2采购代理机构代理费用的收取标准和方式：中标服务费由中标人（成交供应商）支付，费用包含在报价中，收费依据为《江苏省政府采购代理服务收费指导意见》的通知”（苏政采协〔2024〕20号）收费标准</w:t>
      </w:r>
      <w:r>
        <w:rPr>
          <w:rFonts w:hint="eastAsia" w:ascii="宋体" w:hAnsi="宋体" w:eastAsia="宋体" w:cs="宋体"/>
          <w:color w:val="000000"/>
          <w:sz w:val="24"/>
          <w:szCs w:val="24"/>
        </w:rPr>
        <w:t xml:space="preserve">。</w:t>
      </w:r>
      <w:r/>
    </w:p>
    <w:p>
      <w:pPr>
        <w:numPr>
          <w:ilvl w:val="0"/>
          <w:numId w:val="3"/>
        </w:num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招标文件的约束力</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投标人一旦参加本项目采购活动，即被认为接受了本招标文件的规定和约束。</w:t>
      </w:r>
      <w:r/>
    </w:p>
    <w:p>
      <w:pPr>
        <w:numPr>
          <w:ilvl w:val="0"/>
          <w:numId w:val="4"/>
        </w:numPr>
        <w:ind w:right="0"/>
        <w:jc w:val="both"/>
        <w:keepLines w:val="0"/>
        <w:keepNext w:val="0"/>
        <w:pageBreakBefore w:val="0"/>
        <w:spacing w:before="100" w:after="100" w:line="240" w:lineRule="auto"/>
        <w:widowControl w:val="off"/>
        <w:rPr>
          <w:rFonts w:hint="eastAsia" w:ascii="宋体" w:hAnsi="宋体" w:eastAsia="宋体" w:cs="宋体"/>
          <w:b/>
          <w:bCs/>
          <w:color w:val="000000"/>
          <w:sz w:val="30"/>
          <w:szCs w:val="30"/>
          <w:lang w:val="en-US" w:eastAsia="zh-CN"/>
        </w:rPr>
      </w:pPr>
      <w:r>
        <w:rPr>
          <w:rFonts w:hint="eastAsia" w:ascii="宋体" w:hAnsi="宋体" w:eastAsia="宋体" w:cs="宋体"/>
          <w:b/>
          <w:bCs/>
          <w:color w:val="000000"/>
          <w:sz w:val="30"/>
          <w:szCs w:val="30"/>
        </w:rPr>
        <w:t xml:space="preserve">招标</w:t>
      </w:r>
      <w:r>
        <w:rPr>
          <w:rFonts w:hint="eastAsia" w:ascii="宋体" w:hAnsi="宋体" w:eastAsia="宋体" w:cs="宋体"/>
          <w:b/>
          <w:bCs/>
          <w:color w:val="000000"/>
          <w:sz w:val="30"/>
          <w:szCs w:val="30"/>
          <w:lang w:val="en-US" w:eastAsia="zh-CN"/>
        </w:rPr>
        <w:t xml:space="preserve">文件</w:t>
      </w:r>
      <w:r/>
    </w:p>
    <w:p>
      <w:pPr>
        <w:ind w:right="0" w:firstLine="482"/>
        <w:keepLines w:val="0"/>
        <w:keepNext w:val="0"/>
        <w:pageBreakBefore w:val="0"/>
        <w:spacing w:after="0"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招标文件构成</w:t>
      </w:r>
      <w:r/>
    </w:p>
    <w:p>
      <w:pPr>
        <w:ind w:right="0" w:firstLine="48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.1招标文件包括以下内容：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（1）投标邀请</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（2）投标人须知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（3）合同文本</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（4）采购需求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（5）评标方法与评标标准</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（6）投标文件格式   </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请仔细检查招标文件是否齐全，如有缺漏请立即与泰州中政联系解决。</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 </w:t>
      </w:r>
      <w:r>
        <w:rPr>
          <w:rFonts w:hint="eastAsia" w:ascii="宋体" w:hAnsi="宋体" w:eastAsia="宋体" w:cs="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33" w:name="_Toc513029212"/>
      <w:r/>
      <w:bookmarkStart w:id="34" w:name="_Toc20823284"/>
      <w:r/>
      <w:bookmarkStart w:id="35" w:name="_Toc462564071"/>
      <w:r/>
      <w:bookmarkStart w:id="36" w:name="_Toc16938528"/>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、招标文件的修改</w:t>
      </w:r>
      <w:bookmarkEnd w:id="33"/>
      <w:r/>
      <w:bookmarkEnd w:id="34"/>
      <w:r/>
      <w:bookmarkEnd w:id="35"/>
      <w:r/>
      <w:bookmarkEnd w:id="36"/>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在投标截止时间前，</w:t>
      </w:r>
      <w:r>
        <w:rPr>
          <w:rFonts w:hint="eastAsia" w:ascii="宋体" w:hAnsi="宋体" w:eastAsia="宋体" w:cs="宋体"/>
          <w:color w:val="000000"/>
          <w:sz w:val="24"/>
          <w:szCs w:val="24"/>
          <w:lang w:eastAsia="zh-CN"/>
        </w:rPr>
        <w:t xml:space="preserve">泰州中政</w:t>
      </w:r>
      <w:r>
        <w:rPr>
          <w:rFonts w:hint="eastAsia" w:ascii="宋体" w:hAnsi="宋体" w:eastAsia="宋体" w:cs="宋体"/>
          <w:color w:val="000000"/>
          <w:sz w:val="24"/>
          <w:szCs w:val="24"/>
        </w:rPr>
        <w:t xml:space="preserve">可以对招标文件进行修改。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w:t>
      </w:r>
      <w:r>
        <w:rPr>
          <w:rFonts w:hint="eastAsia" w:ascii="宋体" w:hAnsi="宋体" w:eastAsia="宋体" w:cs="宋体"/>
          <w:color w:val="000000"/>
          <w:sz w:val="24"/>
          <w:szCs w:val="24"/>
          <w:lang w:eastAsia="zh-CN"/>
        </w:rPr>
        <w:t xml:space="preserve">泰州中政</w:t>
      </w:r>
      <w:r>
        <w:rPr>
          <w:rFonts w:hint="eastAsia" w:ascii="宋体" w:hAnsi="宋体" w:eastAsia="宋体" w:cs="宋体"/>
          <w:color w:val="000000"/>
          <w:sz w:val="24"/>
          <w:szCs w:val="24"/>
        </w:rPr>
        <w:t xml:space="preserve">有权按照法定的要求推迟投标截止日期和开标日期。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招标文件的修改将在江苏政府采购网公布，补充文件将作为招标文件的组成部分，并对投标人具有约束力。</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rPr>
      </w:pPr>
      <w:r/>
      <w:bookmarkStart w:id="37" w:name="_Toc120614216"/>
      <w:r/>
      <w:bookmarkStart w:id="38" w:name="_Toc513029213"/>
      <w:r/>
      <w:bookmarkStart w:id="39" w:name="_Toc462564072"/>
      <w:r/>
      <w:bookmarkStart w:id="40" w:name="_Toc16938529"/>
      <w:r/>
      <w:bookmarkStart w:id="41" w:name="_Toc20823285"/>
      <w:r>
        <w:rPr>
          <w:rFonts w:hint="eastAsia" w:ascii="宋体" w:hAnsi="宋体" w:eastAsia="宋体" w:cs="宋体"/>
          <w:b/>
          <w:bCs/>
          <w:color w:val="000000"/>
          <w:sz w:val="28"/>
          <w:szCs w:val="28"/>
        </w:rPr>
        <w:t xml:space="preserve">三、投标文件的编制</w:t>
      </w:r>
      <w:bookmarkEnd w:id="37"/>
      <w:r/>
      <w:bookmarkEnd w:id="38"/>
      <w:r/>
      <w:bookmarkEnd w:id="39"/>
      <w:r/>
      <w:bookmarkEnd w:id="40"/>
      <w:r/>
      <w:bookmarkEnd w:id="41"/>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42" w:name="_Toc16938530"/>
      <w:r/>
      <w:bookmarkStart w:id="43" w:name="_Toc513029214"/>
      <w:r/>
      <w:bookmarkStart w:id="44" w:name="_Toc462564073"/>
      <w:r/>
      <w:bookmarkStart w:id="45" w:name="_Toc20823286"/>
      <w:r>
        <w:rPr>
          <w:rFonts w:hint="eastAsia" w:ascii="宋体" w:hAnsi="宋体" w:eastAsia="宋体" w:cs="宋体"/>
          <w:b/>
          <w:bCs/>
          <w:color w:val="000000"/>
          <w:sz w:val="24"/>
          <w:szCs w:val="24"/>
        </w:rPr>
        <w:t xml:space="preserve">8、投标文件的语言及度量衡单位</w:t>
      </w:r>
      <w:bookmarkEnd w:id="42"/>
      <w:r/>
      <w:bookmarkEnd w:id="43"/>
      <w:r/>
      <w:bookmarkEnd w:id="44"/>
      <w:r/>
      <w:bookmarkEnd w:id="45"/>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投标人提交的投标文件以及投标人与</w:t>
      </w:r>
      <w:r>
        <w:rPr>
          <w:rFonts w:hint="eastAsia" w:ascii="宋体" w:hAnsi="宋体" w:eastAsia="宋体" w:cs="宋体"/>
          <w:color w:val="000000"/>
          <w:sz w:val="24"/>
          <w:szCs w:val="24"/>
          <w:lang w:eastAsia="zh-CN"/>
        </w:rPr>
        <w:t xml:space="preserve">泰州中政</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除技术性能另有规定外，投标文件所使用的度量衡单位，均须采用国家法定计量单位。</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46" w:name="_Toc462564074"/>
      <w:r/>
      <w:bookmarkStart w:id="47" w:name="_Toc16938531"/>
      <w:r/>
      <w:bookmarkStart w:id="48" w:name="_Toc513029215"/>
      <w:r/>
      <w:bookmarkStart w:id="49" w:name="_Toc20823287"/>
      <w:r>
        <w:rPr>
          <w:rFonts w:hint="eastAsia" w:ascii="宋体" w:hAnsi="宋体" w:eastAsia="宋体" w:cs="宋体"/>
          <w:b/>
          <w:bCs/>
          <w:color w:val="000000"/>
          <w:sz w:val="24"/>
          <w:szCs w:val="24"/>
        </w:rPr>
        <w:t xml:space="preserve">9、投标文件构成</w:t>
      </w:r>
      <w:bookmarkEnd w:id="46"/>
      <w:r/>
      <w:bookmarkEnd w:id="47"/>
      <w:r/>
      <w:bookmarkEnd w:id="48"/>
      <w:r/>
      <w:bookmarkEnd w:id="49"/>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50" w:name="_Hlt26954838"/>
      <w:r/>
      <w:bookmarkEnd w:id="50"/>
      <w:r/>
      <w:bookmarkStart w:id="51" w:name="_Hlt26668975"/>
      <w:r/>
      <w:bookmarkEnd w:id="51"/>
      <w:r/>
      <w:bookmarkStart w:id="52" w:name="_Hlt26670360"/>
      <w:r/>
      <w:bookmarkEnd w:id="52"/>
      <w:r/>
      <w:bookmarkStart w:id="53" w:name="_Toc513029219"/>
      <w:r/>
      <w:bookmarkStart w:id="54" w:name="_Toc14577354"/>
      <w:r/>
      <w:bookmarkStart w:id="55" w:name="_Toc49090509"/>
      <w:r/>
      <w:bookmarkStart w:id="56" w:name="_Toc14577357"/>
      <w:r/>
      <w:bookmarkStart w:id="57" w:name="_Toc49090507"/>
      <w:r/>
      <w:bookmarkStart w:id="58" w:name="_Toc513029216"/>
      <w:r>
        <w:rPr>
          <w:rFonts w:hint="eastAsia" w:ascii="宋体" w:hAnsi="宋体" w:eastAsia="宋体" w:cs="宋体"/>
          <w:b/>
          <w:bCs/>
          <w:color w:val="000000"/>
          <w:sz w:val="24"/>
          <w:szCs w:val="24"/>
        </w:rPr>
        <w:t xml:space="preserve">10、证明投标人及投标标的符合招标文件规定的文件</w:t>
      </w:r>
      <w:bookmarkEnd w:id="53"/>
      <w:r/>
      <w:bookmarkEnd w:id="54"/>
      <w:r/>
      <w:bookmarkEnd w:id="55"/>
      <w:r/>
      <w:bookmarkEnd w:id="56"/>
      <w:r/>
      <w:bookmarkEnd w:id="57"/>
      <w:r/>
      <w:bookmarkEnd w:id="58"/>
      <w:r/>
      <w:bookmarkStart w:id="59" w:name="_Toc14577355"/>
      <w:r/>
      <w:bookmarkStart w:id="60" w:name="_Toc49090508"/>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投标人应按照法律、法规、规章和规范性文件以及招标文件要求提交证明文件，证明其及投标标的符合招标文件规定。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招标文件对证明文件无明确形式要求的，证明文件可以以文字资料、图纸和数据等形式提交。</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11、投标分项报价</w:t>
      </w:r>
      <w:bookmarkEnd w:id="59"/>
      <w:r/>
      <w:bookmarkStart w:id="61" w:name="_Hlt26670373"/>
      <w:r/>
      <w:bookmarkEnd w:id="61"/>
      <w:r>
        <w:rPr>
          <w:rFonts w:hint="eastAsia" w:ascii="宋体" w:hAnsi="宋体" w:eastAsia="宋体" w:cs="宋体"/>
          <w:b/>
          <w:bCs/>
          <w:color w:val="000000"/>
          <w:sz w:val="24"/>
          <w:szCs w:val="24"/>
        </w:rPr>
        <w:t xml:space="preserve">表</w:t>
      </w:r>
      <w:bookmarkEnd w:id="60"/>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投</w:t>
      </w:r>
      <w:bookmarkStart w:id="62" w:name="_Hlt26954840"/>
      <w:r/>
      <w:bookmarkEnd w:id="62"/>
      <w:r>
        <w:rPr>
          <w:rFonts w:hint="eastAsia" w:ascii="宋体" w:hAnsi="宋体" w:eastAsia="宋体" w:cs="宋体"/>
          <w:color w:val="000000"/>
          <w:sz w:val="24"/>
          <w:szCs w:val="24"/>
        </w:rPr>
        <w:t xml:space="preserve">标人按照招标文件规定格式填报投标分项报价表</w:t>
      </w:r>
      <w:bookmarkStart w:id="63" w:name="_Hlt26670399"/>
      <w:r/>
      <w:bookmarkEnd w:id="63"/>
      <w:r>
        <w:rPr>
          <w:rFonts w:hint="eastAsia" w:ascii="宋体" w:hAnsi="宋体" w:eastAsia="宋体" w:cs="宋体"/>
          <w:color w:val="000000"/>
          <w:sz w:val="24"/>
          <w:szCs w:val="24"/>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投标货币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投标文件中的单价和总价无特殊规定的采用人民币报价，以元为单位标注。招标文件中另有规定的按规定执行。</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64" w:name="_Hlt26670482"/>
      <w:r/>
      <w:bookmarkEnd w:id="64"/>
      <w:r/>
      <w:bookmarkStart w:id="65" w:name="_Hlt26670486"/>
      <w:r/>
      <w:bookmarkEnd w:id="65"/>
      <w:r/>
      <w:bookmarkStart w:id="66" w:name="_Hlt26954844"/>
      <w:r/>
      <w:bookmarkEnd w:id="66"/>
      <w:r/>
      <w:bookmarkStart w:id="67" w:name="_Hlt26954731"/>
      <w:r/>
      <w:bookmarkEnd w:id="67"/>
      <w:r/>
      <w:bookmarkStart w:id="68" w:name="_Hlt26670403"/>
      <w:r/>
      <w:bookmarkEnd w:id="68"/>
      <w:r/>
      <w:bookmarkStart w:id="69" w:name="_Hlt26954848"/>
      <w:r/>
      <w:bookmarkEnd w:id="69"/>
      <w:r/>
      <w:bookmarkStart w:id="70" w:name="_Hlt26668983"/>
      <w:r/>
      <w:bookmarkEnd w:id="70"/>
      <w:r/>
      <w:bookmarkStart w:id="71" w:name="_Hlt26954842"/>
      <w:r/>
      <w:bookmarkEnd w:id="71"/>
      <w:r/>
      <w:bookmarkStart w:id="72" w:name="_Hlt26670425"/>
      <w:r/>
      <w:bookmarkEnd w:id="72"/>
      <w:r/>
      <w:bookmarkStart w:id="73" w:name="_Hlt26954846"/>
      <w:r/>
      <w:bookmarkEnd w:id="73"/>
      <w:r>
        <w:rPr>
          <w:rFonts w:hint="eastAsia" w:ascii="宋体" w:hAnsi="宋体" w:eastAsia="宋体" w:cs="宋体"/>
          <w:b/>
          <w:bCs/>
          <w:color w:val="000000"/>
          <w:sz w:val="24"/>
          <w:szCs w:val="24"/>
        </w:rPr>
        <w:t xml:space="preserve">12、技术要求响应及偏离表、商务要求响应及偏离表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12.1 投标人需对招标文件中的技术要求与商务要求逐项作出响应或偏离，并说明原因。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bookmarkStart w:id="74" w:name="_Toc49090510"/>
      <w:r/>
      <w:bookmarkStart w:id="75" w:name="_Toc14577359"/>
      <w:r>
        <w:rPr>
          <w:rFonts w:hint="eastAsia" w:ascii="宋体" w:hAnsi="宋体" w:eastAsia="宋体" w:cs="宋体"/>
          <w:color w:val="000000"/>
          <w:sz w:val="24"/>
          <w:szCs w:val="24"/>
          <w:lang w:val="zh-CN"/>
        </w:rPr>
        <w:t xml:space="preserve">12.2 投标人需按照招标文件要求，在投标文件中提供与技术要求和商务要求相关的证明材料。</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 投标人对存在超出或负偏离的的技术要求，应真实填写（对属于超出的技术参数，供应商须在投标文件中提供有效证明材料，如未提供，评标委员会在评审时将不予认可；对属于负偏离的技术参数，未真实填写的视为虚假响应）</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12.4 如技术、商务要求响应及偏离表未填写并做响应的按无效投标处理。</w:t>
      </w:r>
      <w:bookmarkEnd w:id="74"/>
      <w:r/>
      <w:bookmarkEnd w:id="75"/>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13、服务承诺、培训计划、人员安排及其他</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13.1 投标人需根据招标文件要求提供有关售后服务的管理制度，售后服务机构的分布情况，售后服务人员的数量、素质、技术水平及售后服务的反应能力等。</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 投标人需根据招标文件要求提供培训计划。</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13.3 投标人需根据招标文件要求提供所投标的的主要组成部分、功能设计、实现思路及关键技术等。</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14、投标函和开标一览表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14.1 投标人应按照招标文件中提供的格式完整、正确填写投标函、开标一览表。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15、投标有效期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15.1投标有效期为泰州中政规定的开标之日后</w:t>
      </w:r>
      <w:r>
        <w:rPr>
          <w:rFonts w:hint="eastAsia" w:ascii="宋体" w:hAnsi="宋体" w:eastAsia="宋体" w:cs="宋体"/>
          <w:b/>
          <w:bCs/>
          <w:color w:val="000000"/>
          <w:sz w:val="24"/>
          <w:szCs w:val="24"/>
          <w:u w:val="single"/>
          <w:lang w:val="zh-CN"/>
        </w:rPr>
        <w:t xml:space="preserve">六十（60）天</w:t>
      </w:r>
      <w:r>
        <w:rPr>
          <w:rFonts w:hint="eastAsia" w:ascii="宋体" w:hAnsi="宋体" w:eastAsia="宋体" w:cs="宋体"/>
          <w:color w:val="000000"/>
          <w:sz w:val="24"/>
          <w:szCs w:val="24"/>
          <w:lang w:val="zh-CN"/>
        </w:rPr>
        <w:t xml:space="preserve">。投标有效期比规定短的将被视为未实质性响应招标文件而予以拒绝。</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16、投标有效期的延长</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16.1在特殊情况下，泰州中政于原投标有效期满之前，可向投标人提出延长投标有效期的要求。这种要求与答复均应采用书面形式。投标人可以拒绝泰州中政的这一要求而放弃投标，同意延长投标有效期的投标人既不能要求也不允许修改其投标文件。受投标有效期约束的所有权利与义务均延长至新的有效期。</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zh-CN"/>
        </w:rPr>
        <w:t xml:space="preserve">四、投标文件的递交</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eastAsia="zh-CN"/>
        </w:rPr>
        <w:t xml:space="preserve">17</w:t>
      </w:r>
      <w:r>
        <w:rPr>
          <w:rFonts w:hint="eastAsia" w:ascii="宋体" w:hAnsi="宋体" w:eastAsia="宋体" w:cs="宋体"/>
          <w:b/>
          <w:bCs/>
          <w:color w:val="000000"/>
          <w:sz w:val="24"/>
          <w:szCs w:val="24"/>
          <w:lang w:val="zh-CN" w:eastAsia="zh-CN"/>
        </w:rPr>
        <w:t xml:space="preserve">、电子投标文件的递交</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17.1投标人应当按照《操作手册》规定，在投标截止时间前制作并上传电子投标文件。</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eastAsia="zh-CN"/>
        </w:rPr>
        <w:t xml:space="preserve">18</w:t>
      </w:r>
      <w:r>
        <w:rPr>
          <w:rFonts w:hint="eastAsia" w:ascii="宋体" w:hAnsi="宋体" w:eastAsia="宋体" w:cs="宋体"/>
          <w:b/>
          <w:bCs/>
          <w:color w:val="000000"/>
          <w:sz w:val="24"/>
          <w:szCs w:val="24"/>
          <w:lang w:val="zh-CN" w:eastAsia="zh-CN"/>
        </w:rPr>
        <w:t xml:space="preserve">、投标截止日期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18.1 投标人上传电子投标文件的时间不得迟于招标公告中规定的投标截止时间。</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投标人应充分考虑到网络环境、网络带宽等风险因素，如因投标人自身原因造成的电子投标文件上传不成功的按照本招标文件第二章第26.1.2条规定做无效投标处理。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18.2 泰州中政可以按照规定，通过修改招标文件酌情延长投标截止日期，在此情况下，投标人的所有权利和义务以及投标人受制的截止日期均应以延长后新的截止日期为准。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19</w:t>
      </w:r>
      <w:r>
        <w:rPr>
          <w:rFonts w:hint="eastAsia" w:ascii="宋体" w:hAnsi="宋体" w:eastAsia="宋体" w:cs="宋体"/>
          <w:b/>
          <w:bCs/>
          <w:color w:val="000000"/>
          <w:sz w:val="24"/>
          <w:szCs w:val="24"/>
          <w:lang w:val="zh-CN" w:eastAsia="zh-CN"/>
        </w:rPr>
        <w:t xml:space="preserve">、投标文件的拒收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19.1 泰州中政拒绝接收在其规定的投标截止时间后上传的任何投标文件。</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20</w:t>
      </w:r>
      <w:r>
        <w:rPr>
          <w:rFonts w:hint="eastAsia" w:ascii="宋体" w:hAnsi="宋体" w:eastAsia="宋体" w:cs="宋体"/>
          <w:b/>
          <w:bCs/>
          <w:color w:val="000000"/>
          <w:sz w:val="24"/>
          <w:szCs w:val="24"/>
          <w:lang w:val="zh-CN" w:eastAsia="zh-CN"/>
        </w:rPr>
        <w:t xml:space="preserve">、投标文件的撤回和修改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 投标文件的撤回</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20.1.1 电子投标文件的撤回</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投标人可在投标截止时间前，撤回其电子投标文件，具体操作方法见《操作手册》。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20.1.2 投标人撤回电子投标文件，则认为其不再参与本项目投标活动。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 投标文件的修改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20.2.1投标人可在投标截止时间前，对其电子投标文件进行修改，具体操作方法见《操作手册》。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20.2.2 在投标截止时间之后，投标人不得对其电子投标文件作任何修改。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20.3 在投标截止时间至招标文件中规定的投标有效期满之间的这段时间内，投标人不得撤回其投标。</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 xml:space="preserve">五、开标与评标</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21</w:t>
      </w:r>
      <w:r>
        <w:rPr>
          <w:rFonts w:hint="eastAsia" w:ascii="宋体" w:hAnsi="宋体" w:eastAsia="宋体" w:cs="宋体"/>
          <w:b/>
          <w:bCs/>
          <w:color w:val="000000"/>
          <w:sz w:val="24"/>
          <w:szCs w:val="24"/>
          <w:lang w:val="zh-CN" w:eastAsia="zh-CN"/>
        </w:rPr>
        <w:t xml:space="preserve">、开标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21.1 泰州中政将在招标公告中规定的时间和地点组织公开开标。投标人应当按照《操作手册》规定，参加开标活动和在苏采云系统规定的时间内对投标文件进行解密。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21.2开标仪式由泰州中政组织。苏采云系统将自动对项目进行开标，并宣布各投标人名称和投标价格。</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21.3投标人在开标过程中涉及到的投标文件解密、开标结果确认等工作，应按照《操作手册》规定执行。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21.4投标人如果对开标过程和开标记录有疑义，应当根据《操作手册》规定提出，如苏采云系统中《开标记录表》宣布后未提出的，视同认可开标结果。</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22、评标委员会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22.1 开标后，泰州中政将立即组织评标委员会（以下简称评委会）进行评标。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22.2 评委会由采购人代表和有关技术、经济等方面的专家组成，且人员构成符合政府采购有关规定。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22.3评委会独立工作，负责评审所有投标文件并确定中标侯选人。</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23、评标过程的保密与公正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23.1凡是与审查、澄清、评价和比较投标的有关资料以及授标建议等，采购人、评委、泰州中政均不得向投标人或与评标无关的其他人员透露。</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23.2在评标过程中，投标人不得以任何行为影响评标过程，否则其投标文件将被作为无效投标文件。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23.3 泰州中政和评标委员会不向未中标的投标人解释未中标原因，也不公布评标过程中的相关细节。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23.4 采用综合评分法的项目，未中标的投标人可于中标结果公告期限届满之日起通过苏采云系统查看自己的评审得分及排序情况。</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24、投标文件的澄清</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24.1评标期间，评委会对投标文件中含义不明确、同类问题表述不一致或者有明显文字和计算错误的内容 ，有权要求投标人作出必要的澄清、说明或者补正。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投标人的澄清、说明或者补正不得超出投标文件的范围或者改变投标文件的实质性内容。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评标委员会并非对每个投标人都做澄清要求。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24.3 接到评委会澄清、说明和补正要求的投标人如未按规定做出澄清、说明和补正，其风险由投标人自行承担。</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25、对投标文件的初审</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25.1投标文件初审分为资格审查和符合性审查。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25.1.1 资格审查：依据法律法规和招标文件的规定，由采购人对投标文件中的资格证明文件进行审查。资格审查的结论，采购人以书面形式向评委会进行反馈。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采购人在进行资格性审查的同时，将在“信用中国”网站（</w:t>
      </w:r>
      <w:r>
        <w:rPr>
          <w:rFonts w:hint="eastAsia" w:ascii="宋体" w:hAnsi="宋体" w:eastAsia="宋体" w:cs="宋体"/>
          <w:color w:val="000000"/>
          <w:sz w:val="24"/>
          <w:szCs w:val="24"/>
          <w:lang w:val="zh-CN" w:eastAsia="zh-CN"/>
        </w:rPr>
        <w:fldChar w:fldCharType="begin"/>
      </w:r>
      <w:r>
        <w:rPr>
          <w:rFonts w:hint="eastAsia" w:ascii="宋体" w:hAnsi="宋体" w:eastAsia="宋体" w:cs="宋体"/>
          <w:color w:val="000000"/>
          <w:sz w:val="24"/>
          <w:szCs w:val="24"/>
          <w:lang w:val="zh-CN" w:eastAsia="zh-CN"/>
        </w:rPr>
        <w:instrText xml:space="preserve">HYPERLINK "../../../微信下载的文件/WeChat Files/wxid_f41n0vp20vpw22/FileStorage/File/2025-01/www.creditchina.gov.cn"</w:instrText>
      </w:r>
      <w:r>
        <w:rPr>
          <w:rFonts w:hint="eastAsia" w:ascii="宋体" w:hAnsi="宋体" w:eastAsia="宋体" w:cs="宋体"/>
          <w:color w:val="000000"/>
          <w:sz w:val="24"/>
          <w:szCs w:val="24"/>
          <w:lang w:val="zh-CN" w:eastAsia="zh-CN"/>
        </w:rPr>
        <w:fldChar w:fldCharType="separate"/>
      </w:r>
      <w:r>
        <w:rPr>
          <w:rFonts w:hint="eastAsia" w:ascii="宋体" w:hAnsi="宋体" w:eastAsia="宋体" w:cs="宋体"/>
          <w:color w:val="000000"/>
          <w:sz w:val="24"/>
          <w:szCs w:val="24"/>
          <w:lang w:val="zh-CN" w:eastAsia="zh-CN"/>
        </w:rPr>
        <w:t xml:space="preserve">www.creditchina.gov.cn</w:t>
      </w:r>
      <w:r>
        <w:rPr>
          <w:rFonts w:hint="eastAsia" w:ascii="宋体" w:hAnsi="宋体" w:eastAsia="宋体" w:cs="宋体"/>
          <w:color w:val="000000"/>
          <w:sz w:val="24"/>
          <w:szCs w:val="24"/>
          <w:lang w:val="zh-CN" w:eastAsia="zh-CN"/>
        </w:rPr>
        <w:fldChar w:fldCharType="end"/>
      </w:r>
      <w:r>
        <w:rPr>
          <w:rFonts w:hint="eastAsia" w:ascii="宋体" w:hAnsi="宋体" w:eastAsia="宋体" w:cs="宋体"/>
          <w:color w:val="000000"/>
          <w:sz w:val="24"/>
          <w:szCs w:val="24"/>
          <w:lang w:val="zh-CN" w:eastAsia="zh-CN"/>
        </w:rPr>
        <w:t xml:space="preserve">）查询投标人的信用记录，以确定投标人是否具备投标资格,查询结果留存并归档。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25.1.3 未通过资格审查或符合性审查的投标人，泰州中政将在苏采云系统中告知未通过资格审查或符合性审查的原因，评审结束后，泰州中政将不再告知未通过资格审查或符合性审查的原因。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所谓重大偏离或保留是指与招标文件规定的实质性要求存在负偏离，或者在实质上与招标文件不一致，而且限制了合同中买方和泰州中政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25.4评委会将对确定为实质性响应的投标进行进一步审核，看其是否有计算上或累加上的算术错误，修正错误的原则如下：</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（1）投标文件中开标一览表内容与投标文件中相应内容不一致的，以开标一览表为准。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（2）大写金额和小写金额不一致的，以大写金额为准。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（3）单价金额小数点或者百分比有明显错位的，以开标一览表的总价为准，并修改单价。</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（4）总价金额与按单价汇总金额不一致的，以单价金额计算结果为准。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sz w:val="22"/>
          <w:szCs w:val="22"/>
          <w:lang w:val="zh-CN" w:eastAsia="zh-CN"/>
        </w:rPr>
      </w:pPr>
      <w:r>
        <w:rPr>
          <w:rFonts w:hint="eastAsia" w:ascii="宋体" w:hAnsi="宋体" w:eastAsia="宋体" w:cs="宋体"/>
          <w:color w:val="000000"/>
          <w:sz w:val="24"/>
          <w:szCs w:val="24"/>
          <w:lang w:val="zh-CN" w:eastAsia="zh-CN"/>
        </w:rPr>
        <w:t xml:space="preserve">同时出现两种以上错误的，按照前款规定的顺序修正。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非单一产品采购项目，招标文件中将载明其中的核心产品。多家投标人提供的核心产品品牌相同的，按前两款规定处理。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25.7投标人在开、评标全过程中应保持通讯畅通，及时登录苏采云系统查阅、答复相关信息，并安排专人与泰州中政及评标委员会联系。</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25.8 异常低价投标审查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25.8.1 评标过程中出现下列情形之一的，评标委员会应当启动异常低价投标审查程序：</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（1）投标报价低于采购项目预算50%的，即投标报价＜采购项目预算×50%；</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（2）投标报价低于采购项目最高限价45%的，即投标报价＜采购项目最高限价×45%；</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（3）评标委员会认定的供应商报价过低、有可能影响产品质量或者不能诚信履约的其他情形。</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26、无效投标条款和废标条款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26.1无效投标条款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 投标人在苏采云系统规定的时间内未成功解密电子投标文件的。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26.1.2 投标人未按照招标文件要求上传电子投标文件的。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26.1.3 投标人同一采购包提交两个（含两个）以上不同的投标报价的。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26.1.4投标人不具备招标文件中规定资格要求的。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26.1.5投标人的报价超过了采购预算或最高限价的。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26.1.6未通过符合性审查的。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26.1.7不符合招标文件中规定的实质性要求的（</w:t>
      </w:r>
      <w:r>
        <w:rPr>
          <w:rFonts w:hint="eastAsia" w:ascii="宋体" w:hAnsi="宋体" w:eastAsia="宋体" w:cs="宋体"/>
          <w:b/>
          <w:bCs/>
          <w:color w:val="000000"/>
          <w:sz w:val="24"/>
          <w:szCs w:val="24"/>
          <w:lang w:val="zh-CN" w:eastAsia="zh-CN"/>
        </w:rPr>
        <w:t xml:space="preserve">本招标文件中</w:t>
      </w:r>
      <w:r>
        <w:rPr>
          <w:rFonts w:hint="eastAsia" w:ascii="宋体" w:hAnsi="宋体" w:eastAsia="宋体" w:cs="宋体"/>
          <w:b/>
          <w:bCs/>
          <w:i/>
          <w:iCs/>
          <w:color w:val="000000"/>
          <w:sz w:val="24"/>
          <w:szCs w:val="24"/>
          <w:u w:val="single"/>
          <w:lang w:val="zh-CN" w:eastAsia="zh-CN"/>
        </w:rPr>
        <w:t xml:space="preserve">斜体且有下划线部分</w:t>
      </w:r>
      <w:r>
        <w:rPr>
          <w:rFonts w:hint="eastAsia" w:ascii="宋体" w:hAnsi="宋体"/>
          <w:b/>
          <w:bCs/>
          <w:sz w:val="24"/>
          <w:szCs w:val="21"/>
        </w:rPr>
        <w:t xml:space="preserve">或加*号条款为实质性要求</w:t>
      </w:r>
      <w:r>
        <w:rPr>
          <w:rFonts w:hint="eastAsia" w:ascii="宋体" w:hAnsi="宋体" w:eastAsia="宋体" w:cs="宋体"/>
          <w:color w:val="000000"/>
          <w:sz w:val="24"/>
          <w:szCs w:val="24"/>
          <w:lang w:val="zh-CN" w:eastAsia="zh-CN"/>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26.1.9 投标文件含有采购人不能接受的附加条件的。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26.1.10评标委员会按照本招标文件规定对投标人进行异常低价投标审查后，认为投标人不能证明其报价合理性的。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26.1.12 投标文件未按照招标文件要求加盖CA电子公章的。</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26.1.1</w:t>
      </w:r>
      <w:r>
        <w:rPr>
          <w:rFonts w:hint="eastAsia" w:ascii="宋体" w:hAnsi="宋体" w:eastAsia="宋体" w:cs="宋体"/>
          <w:color w:val="000000"/>
          <w:sz w:val="24"/>
          <w:szCs w:val="24"/>
          <w:lang w:val="en-US" w:eastAsia="zh-CN"/>
        </w:rPr>
        <w:t xml:space="preserve">3 投标人所投标产品不符合招标文件中所列国家强制性标准的。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其他法律、法规及本招标文件规定的属无效投标的情形。</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26.2废标条款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26.2.1符合专业条件的供应商或者对招标文件作实质响应的供应商不足三家的。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26.2.2出现影响采购公正的违法、违规行为的。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26.2.3因重大变故，采购任务取消的。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26.2.4评标委员会认定招标文件存在歧义、重大缺陷导致评审工作无法进行。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26.2.5 因苏采云系统系统故障原因造成开标不成功的。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26.3 投标截止时间结束后参加投标的供应商不足三家的处理：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26.3.1如出现投标截止时间结束后参加投标的供应商或者在评标期间对招标文件做出实质响应的供应商不足三家情况，按政府采购相关规定执行。</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六、定标</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27、确定中标单位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27.1中标候选人的选取原则和</w:t>
      </w:r>
      <w:r>
        <w:rPr>
          <w:rFonts w:hint="eastAsia" w:ascii="宋体" w:hAnsi="宋体" w:eastAsia="宋体" w:cs="宋体"/>
          <w:color w:val="auto"/>
          <w:sz w:val="24"/>
          <w:szCs w:val="24"/>
          <w:lang w:val="zh-CN" w:eastAsia="zh-CN"/>
        </w:rPr>
        <w:t xml:space="preserve">数量见招标文件第</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val="zh-CN" w:eastAsia="zh-CN"/>
        </w:rPr>
        <w:t xml:space="preserve">章规定。</w:t>
      </w:r>
      <w:r>
        <w:rPr>
          <w:rFonts w:hint="eastAsia" w:ascii="宋体" w:hAnsi="宋体" w:eastAsia="宋体" w:cs="宋体"/>
          <w:color w:val="000000"/>
          <w:sz w:val="24"/>
          <w:szCs w:val="24"/>
          <w:lang w:val="zh-CN" w:eastAsia="zh-CN"/>
        </w:rPr>
        <w:t xml:space="preserve"> </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27.2 采购人应根据评委会推荐的中标候选人确定中标供应商。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27.3 泰州中政将在“江苏政府采购网”发布中标公告，公告期限为1个工作日。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 若有充分证据证明，中标供应商出现下列情况之一的，一经查实，将被取消中标资格：</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27.4.1提供虚假材料谋取中标的。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27.4.2向采购人、泰州中政行贿或者提供其他不正当利益的。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27.4.3属于本文件规定的无效条件，但在评标过程中又未被评委会发现的。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27.4.4与采购人或者其他供应商恶意串通的。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27.4.5采取不正当手段诋毁、排挤其他供应商的。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 有下列情形之一的，视为投标人串通投标，投标无效：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27.5.1不同投标人的投标文件由同一单位或者个人编制。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27.5.2不同投标人委托同一单位或者个人办理投标事宜。</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27.5.3 不同投标人的投标文件载明的项目管理成员或者联系人员为同一人。</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27.5.4不同投标人的投标文件异常一致或者投标报价呈规律性差异。</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28、质疑处理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28.1 提出质疑的供应商应当是参与所质疑项目采购活动的供应商。潜在供应商依法获取其可质疑的采购文件的，可以对采购文件提出质疑。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供应商认为采购文件、采购过程和采购结果使自己的权益受到损害的，可以在知道或应知其权益受到损害之日起七个工作日内，以书面形式根据下述28.4条款的规定向泰州中政或采购人提出质疑。上述应知其权益受到损害之日，是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28.2.1对可以质疑的采购文件提出质疑的，为收到采购文件之日或者采购文件公告期限届满之日；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28.2.2对采购过程提出质疑的，为各采购程序环节结束之日；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28.2.3对中标或者成交结果提出质疑的，为中标或者成交结果公告期限届满之日。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供应商应当在法定质疑期内一次性提出针对同一采购程序环节的质疑。供应商如在法定期限内对同一采购程序环节提出多次质疑的，泰州中政、采购人将只对供应商第一次质疑作出答复。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28.4 供应商（含潜在供应商）对采购方式、招标文件中采购需求、供应商资格条件、评标方法与评标标准、合同文本及资格审查结果的询问、质疑请向采购人提出，由采购人负责答复（</w:t>
      </w:r>
      <w:r>
        <w:rPr>
          <w:rFonts w:hint="eastAsia" w:ascii="宋体" w:hAnsi="宋体" w:eastAsia="宋体" w:cs="宋体"/>
          <w:color w:val="000000"/>
          <w:sz w:val="24"/>
          <w:szCs w:val="24"/>
          <w:lang w:val="en-US" w:eastAsia="zh-CN"/>
        </w:rPr>
        <w:t xml:space="preserve">代理机构有授权也可答复</w:t>
      </w:r>
      <w:r>
        <w:rPr>
          <w:rFonts w:hint="eastAsia" w:ascii="宋体" w:hAnsi="宋体" w:eastAsia="宋体" w:cs="宋体"/>
          <w:color w:val="000000"/>
          <w:sz w:val="24"/>
          <w:szCs w:val="24"/>
          <w:lang w:val="zh-CN" w:eastAsia="zh-CN"/>
        </w:rPr>
        <w:t xml:space="preserve">）。供应商对其他事项的询问、质疑请向泰州中政提出，由泰州中政负责答复。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采购人及泰州中政只接收以纸质原件形式送达的质疑,建议供应商尽量通过邮寄方式提交质疑（采购人和泰州中政不接受无快递运单号的快递）。</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泰州中政质疑接收部门为质疑处理科（快递运单上的收件人填写“质疑处理科”即可），联系地址：</w:t>
      </w:r>
      <w:r>
        <w:rPr>
          <w:rFonts w:hint="eastAsia" w:ascii="宋体" w:hAnsi="宋体" w:eastAsia="宋体" w:cs="宋体"/>
          <w:color w:val="000000"/>
          <w:sz w:val="24"/>
          <w:szCs w:val="24"/>
          <w:lang w:val="en-US" w:eastAsia="zh-CN"/>
        </w:rPr>
        <w:t xml:space="preserve">江苏省兴化市长九领寓519</w:t>
      </w:r>
      <w:r>
        <w:rPr>
          <w:rFonts w:hint="eastAsia" w:ascii="宋体" w:hAnsi="宋体" w:eastAsia="宋体" w:cs="宋体"/>
          <w:color w:val="000000"/>
          <w:sz w:val="24"/>
          <w:szCs w:val="24"/>
          <w:lang w:val="zh-CN" w:eastAsia="zh-CN"/>
        </w:rPr>
        <w:t xml:space="preserve">，联系电话：</w:t>
      </w:r>
      <w:r>
        <w:rPr>
          <w:rFonts w:hint="eastAsia" w:ascii="宋体" w:hAnsi="宋体" w:eastAsia="宋体" w:cs="宋体"/>
          <w:color w:val="000000"/>
          <w:sz w:val="24"/>
          <w:szCs w:val="24"/>
          <w:lang w:val="en-US" w:eastAsia="zh-CN"/>
        </w:rPr>
        <w:t xml:space="preserve">0523-83285808</w:t>
      </w:r>
      <w:r>
        <w:rPr>
          <w:rFonts w:hint="eastAsia" w:ascii="宋体" w:hAnsi="宋体" w:eastAsia="宋体" w:cs="宋体"/>
          <w:color w:val="000000"/>
          <w:sz w:val="24"/>
          <w:szCs w:val="24"/>
          <w:lang w:val="zh-CN" w:eastAsia="zh-CN"/>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采购人质疑接收人及联系方式见招标文件第一章。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 以下情形的质疑不予受理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28.5.1 内容不符合《政府采购质疑和投诉办法》第十二条规定的质疑。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28.5.2 超出政府采购法定期限的质疑。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28.5.3 以传真、电子邮件等方式递交的非原件形式的质疑。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28.5.4 未参加投标活动的供应商或在投标活动中自身权益未受到损害的供应商所提出的质疑。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28.5.5供应商组成联合体参加投标，联合体中任何一方或多方未按要求签字、盖章、加盖公章的质疑。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28.6 供应商提出书面质疑必须有理、有据，不得捏造事实、提供虚假材料进行恶意质疑。否则，一经查实，泰州中政有权依据政府采购的有关规定，报请政府采购监管部门对该供应商进行相应的行政处罚和记录该供应商的失信信息。</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29、中标通知书</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29.l中标结果确定后，泰州中政将向中标供应商发出中标通知书。请中标供应商在中标结果公告届满之日起</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日内,</w:t>
      </w:r>
      <w:r>
        <w:rPr>
          <w:rFonts w:hint="eastAsia" w:ascii="宋体" w:hAnsi="宋体" w:eastAsia="宋体" w:cs="宋体"/>
          <w:color w:val="000000"/>
          <w:sz w:val="24"/>
          <w:szCs w:val="24"/>
          <w:lang w:val="en-US" w:eastAsia="zh-CN"/>
        </w:rPr>
        <w:t xml:space="preserve">至泰州中政领取并缴纳中标服务费</w:t>
      </w:r>
      <w:r>
        <w:rPr>
          <w:rFonts w:hint="eastAsia" w:ascii="宋体" w:hAnsi="宋体" w:eastAsia="宋体" w:cs="宋体"/>
          <w:color w:val="000000"/>
          <w:sz w:val="24"/>
          <w:szCs w:val="24"/>
          <w:lang w:val="zh-CN" w:eastAsia="zh-CN"/>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29.2中标通知书将是合同的一个组成部分。对采购人和中标供应商均具有法律效力。中标通知书发出后，采购人改变中标结果的，或者中标供应商放弃中标项目的，应当依法承担法律责任。</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七、授予合同</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30、签订合同</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30.l中标供应商应当在中标通知书发出之日起三十日内，按照招标文件确定的事项与采购人签订政府采购合同。</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30.2 招标文件、中标供应商的投标文件及招标过程中有关澄清、承诺文件均应作为合同附件。</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31、货物（包含与货物相关的服务）的追加</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32、政府采购履约资金扶持政策</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中标供应商可凭政府采购合同办理融资贷款，详情请见江苏政府采购网“政采贷”专栏。</w:t>
      </w:r>
      <w:r/>
    </w:p>
    <w:p>
      <w:pPr>
        <w:jc w:val="both"/>
        <w:rPr>
          <w:rFonts w:hint="eastAsia" w:ascii="黑体" w:eastAsia="黑体"/>
          <w:color w:val="auto"/>
          <w:sz w:val="36"/>
          <w:lang w:eastAsia="zh-CN"/>
        </w:rPr>
      </w:pPr>
      <w:r>
        <w:rPr>
          <w:rFonts w:hint="eastAsia" w:ascii="黑体" w:eastAsia="黑体"/>
          <w:color w:val="auto"/>
          <w:sz w:val="36"/>
          <w:lang w:eastAsia="zh-CN"/>
        </w:rPr>
      </w:r>
      <w:r/>
    </w:p>
    <w:p>
      <w:pPr>
        <w:pStyle w:val="814"/>
        <w:jc w:val="center"/>
        <w:keepLines/>
        <w:keepNext/>
        <w:pageBreakBefore/>
        <w:spacing w:before="400" w:after="160" w:line="400" w:lineRule="exact"/>
        <w:widowControl/>
        <w:rPr>
          <w:rFonts w:hint="eastAsia" w:ascii="宋体" w:hAnsi="宋体" w:eastAsia="宋体" w:cs="宋体"/>
          <w:lang w:eastAsia="zh-CN"/>
        </w:rPr>
      </w:pPr>
      <w:r/>
      <w:bookmarkStart w:id="76" w:name="_Toc27724"/>
      <w:r/>
      <w:bookmarkStart w:id="77" w:name="_Toc18211"/>
      <w:r/>
      <w:bookmarkStart w:id="78" w:name="_Toc19334"/>
      <w:r/>
      <w:bookmarkStart w:id="79" w:name="_Toc24966"/>
      <w:r>
        <w:rPr>
          <w:rFonts w:hint="eastAsia" w:ascii="宋体" w:hAnsi="宋体" w:eastAsia="宋体" w:cs="宋体"/>
          <w:lang w:val="en-US" w:eastAsia="zh-CN"/>
        </w:rPr>
        <w:t xml:space="preserve">第三章  </w:t>
      </w:r>
      <w:r>
        <w:rPr>
          <w:rFonts w:hint="eastAsia" w:ascii="宋体" w:hAnsi="宋体" w:eastAsia="宋体" w:cs="宋体"/>
          <w:lang w:eastAsia="zh-CN"/>
        </w:rPr>
        <w:t xml:space="preserve">合同文本</w:t>
      </w:r>
      <w:bookmarkEnd w:id="76"/>
      <w:r/>
      <w:r/>
    </w:p>
    <w:p>
      <w:pPr>
        <w:pStyle w:val="831"/>
        <w:jc w:val="center"/>
        <w:keepLines w:val="0"/>
        <w:keepNext w:val="0"/>
        <w:pageBreakBefore w:val="0"/>
        <w:spacing w:after="0"/>
        <w:widowControl w:val="off"/>
        <w:rPr>
          <w:rFonts w:hint="eastAsia" w:ascii="仿宋" w:hAnsi="仿宋" w:eastAsia="仿宋" w:cs="仿宋"/>
          <w:b/>
          <w:bCs/>
          <w:color w:val="000000" w:themeColor="text1"/>
          <w:spacing w:val="-20"/>
          <w:sz w:val="44"/>
          <w:szCs w:val="44"/>
          <w14:textFill>
            <w14:solidFill>
              <w14:schemeClr w14:val="tx1"/>
            </w14:solidFill>
          </w14:textFill>
        </w:rPr>
      </w:pPr>
      <w:r>
        <w:rPr>
          <w:rFonts w:hint="eastAsia" w:ascii="仿宋" w:hAnsi="仿宋" w:eastAsia="仿宋" w:cs="仿宋"/>
          <w:b/>
          <w:bCs/>
          <w:color w:val="000000" w:themeColor="text1"/>
          <w:spacing w:val="-20"/>
          <w:sz w:val="44"/>
          <w:szCs w:val="44"/>
          <w14:textFill>
            <w14:solidFill>
              <w14:schemeClr w14:val="tx1"/>
            </w14:solidFill>
          </w14:textFill>
        </w:rPr>
      </w:r>
      <w:r/>
    </w:p>
    <w:p>
      <w:pPr>
        <w:pStyle w:val="831"/>
        <w:jc w:val="center"/>
        <w:keepLines w:val="0"/>
        <w:keepNext w:val="0"/>
        <w:pageBreakBefore w:val="0"/>
        <w:spacing w:after="0"/>
        <w:widowControl w:val="off"/>
        <w:rPr>
          <w:rFonts w:hint="eastAsia" w:ascii="仿宋" w:hAnsi="仿宋" w:eastAsia="仿宋" w:cs="仿宋"/>
          <w:b/>
          <w:bCs/>
          <w:color w:val="000000" w:themeColor="text1"/>
          <w:spacing w:val="-20"/>
          <w:sz w:val="44"/>
          <w:szCs w:val="44"/>
          <w14:textFill>
            <w14:solidFill>
              <w14:schemeClr w14:val="tx1"/>
            </w14:solidFill>
          </w14:textFill>
        </w:rPr>
      </w:pPr>
      <w:r>
        <w:rPr>
          <w:rFonts w:hint="eastAsia" w:ascii="仿宋" w:hAnsi="仿宋" w:eastAsia="仿宋" w:cs="仿宋"/>
          <w:b/>
          <w:bCs/>
          <w:color w:val="000000" w:themeColor="text1"/>
          <w:spacing w:val="-20"/>
          <w:sz w:val="44"/>
          <w:szCs w:val="44"/>
          <w14:textFill>
            <w14:solidFill>
              <w14:schemeClr w14:val="tx1"/>
            </w14:solidFill>
          </w14:textFill>
        </w:rPr>
      </w:r>
      <w:r/>
    </w:p>
    <w:p>
      <w:pPr>
        <w:ind w:left="400"/>
        <w:jc w:val="center"/>
        <w:spacing w:after="0" w:line="240" w:lineRule="auto"/>
        <w:rPr>
          <w:rFonts w:hint="eastAsia" w:ascii="黑体" w:hAnsi="黑体" w:eastAsia="黑体" w:cs="黑体"/>
          <w:b w:val="0"/>
          <w:i w:val="0"/>
          <w:strike w:val="0"/>
          <w:color w:val="auto"/>
          <w:sz w:val="36"/>
          <w:szCs w:val="28"/>
          <w:u w:val="none"/>
          <w:lang w:val="en-US" w:eastAsia="zh-CN" w:bidi="ar-SA"/>
        </w:rPr>
      </w:pPr>
      <w:r>
        <w:rPr>
          <w:rFonts w:hint="eastAsia" w:ascii="黑体" w:hAnsi="黑体" w:eastAsia="黑体" w:cs="黑体"/>
          <w:b w:val="0"/>
          <w:i w:val="0"/>
          <w:strike w:val="0"/>
          <w:color w:val="auto"/>
          <w:sz w:val="36"/>
          <w:szCs w:val="28"/>
          <w:u w:val="none"/>
          <w:lang w:val="en-US" w:eastAsia="zh-CN" w:bidi="ar-SA"/>
        </w:rPr>
        <w:t xml:space="preserve">财政部 政府采购货物买卖合同（试行）</w:t>
      </w:r>
      <w:r/>
    </w:p>
    <w:p>
      <w:pPr>
        <w:ind w:left="400"/>
        <w:jc w:val="center"/>
        <w:spacing w:after="0" w:line="240" w:lineRule="auto"/>
        <w:rPr>
          <w:rFonts w:hint="eastAsia" w:ascii="黑体" w:hAnsi="黑体" w:eastAsia="黑体" w:cs="黑体"/>
          <w:b w:val="0"/>
          <w:i w:val="0"/>
          <w:strike w:val="0"/>
          <w:color w:val="auto"/>
          <w:sz w:val="36"/>
          <w:szCs w:val="28"/>
          <w:u w:val="none"/>
          <w:lang w:val="en-US" w:eastAsia="zh-CN" w:bidi="ar-SA"/>
        </w:rPr>
      </w:pPr>
      <w:r>
        <w:rPr>
          <w:rFonts w:hint="eastAsia" w:ascii="黑体" w:hAnsi="黑体" w:eastAsia="黑体" w:cs="黑体"/>
          <w:b w:val="0"/>
          <w:i w:val="0"/>
          <w:strike w:val="0"/>
          <w:color w:val="auto"/>
          <w:sz w:val="36"/>
          <w:szCs w:val="28"/>
          <w:u w:val="none"/>
          <w:lang w:val="en-US" w:eastAsia="zh-CN" w:bidi="ar-SA"/>
        </w:rPr>
        <w:t xml:space="preserve">范    本</w:t>
      </w:r>
      <w:r/>
    </w:p>
    <w:p>
      <w:pPr>
        <w:ind w:left="400"/>
        <w:spacing w:line="360" w:lineRule="auto"/>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r>
      <w:r/>
    </w:p>
    <w:p>
      <w:pPr>
        <w:ind w:left="400"/>
        <w:spacing w:line="360" w:lineRule="auto"/>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r>
      <w:r/>
    </w:p>
    <w:p>
      <w:pPr>
        <w:ind w:left="0" w:firstLine="1538"/>
        <w:jc w:val="left"/>
        <w:spacing w:line="360" w:lineRule="auto"/>
        <w:rPr>
          <w:rFonts w:hint="default" w:ascii="仿宋" w:hAnsi="仿宋" w:eastAsia="仿宋" w:cs="仿宋"/>
          <w:color w:val="000000" w:themeColor="text1"/>
          <w:sz w:val="24"/>
          <w:szCs w:val="24"/>
          <w:u w:val="single"/>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项目名称：</w:t>
      </w:r>
      <w:r>
        <w:rPr>
          <w:rFonts w:hint="eastAsia" w:ascii="仿宋" w:hAnsi="仿宋" w:eastAsia="仿宋" w:cs="仿宋"/>
          <w:color w:val="000000" w:themeColor="text1"/>
          <w:sz w:val="24"/>
          <w:szCs w:val="24"/>
          <w:u w:val="single"/>
          <w:lang w:val="en-US" w:eastAsia="zh-CN" w:bidi="ar-SA"/>
          <w14:textFill>
            <w14:solidFill>
              <w14:schemeClr w14:val="tx1"/>
            </w14:solidFill>
          </w14:textFill>
        </w:rPr>
        <w:t xml:space="preserve">                                     </w:t>
      </w:r>
      <w:r/>
    </w:p>
    <w:p>
      <w:pPr>
        <w:ind w:left="0" w:firstLine="1538"/>
        <w:jc w:val="left"/>
        <w:spacing w:line="360" w:lineRule="auto"/>
        <w:rPr>
          <w:rFonts w:hint="default" w:ascii="仿宋" w:hAnsi="仿宋" w:eastAsia="仿宋" w:cs="仿宋"/>
          <w:color w:val="000000" w:themeColor="text1"/>
          <w:sz w:val="24"/>
          <w:szCs w:val="24"/>
          <w:u w:val="single"/>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合同编号：</w:t>
      </w:r>
      <w:r>
        <w:rPr>
          <w:rFonts w:hint="eastAsia" w:ascii="仿宋" w:hAnsi="仿宋" w:eastAsia="仿宋" w:cs="仿宋"/>
          <w:color w:val="000000" w:themeColor="text1"/>
          <w:sz w:val="24"/>
          <w:szCs w:val="24"/>
          <w:u w:val="single"/>
          <w:lang w:val="en-US" w:eastAsia="zh-CN" w:bidi="ar-SA"/>
          <w14:textFill>
            <w14:solidFill>
              <w14:schemeClr w14:val="tx1"/>
            </w14:solidFill>
          </w14:textFill>
        </w:rPr>
        <w:t xml:space="preserve">                                     </w:t>
      </w:r>
      <w:r/>
    </w:p>
    <w:p>
      <w:pPr>
        <w:ind w:left="0" w:firstLine="1538"/>
        <w:jc w:val="left"/>
        <w:spacing w:line="360" w:lineRule="auto"/>
        <w:rPr>
          <w:rFonts w:hint="default" w:ascii="仿宋" w:hAnsi="仿宋" w:eastAsia="仿宋" w:cs="仿宋"/>
          <w:color w:val="000000" w:themeColor="text1"/>
          <w:sz w:val="24"/>
          <w:szCs w:val="24"/>
          <w:u w:val="single"/>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甲    方：</w:t>
      </w:r>
      <w:r>
        <w:rPr>
          <w:rFonts w:hint="eastAsia" w:ascii="仿宋" w:hAnsi="仿宋" w:eastAsia="仿宋" w:cs="仿宋"/>
          <w:color w:val="000000" w:themeColor="text1"/>
          <w:sz w:val="24"/>
          <w:szCs w:val="24"/>
          <w:u w:val="single"/>
          <w:lang w:val="en-US" w:eastAsia="zh-CN" w:bidi="ar-SA"/>
          <w14:textFill>
            <w14:solidFill>
              <w14:schemeClr w14:val="tx1"/>
            </w14:solidFill>
          </w14:textFill>
        </w:rPr>
        <w:t xml:space="preserve">                                     </w:t>
      </w:r>
      <w:r/>
    </w:p>
    <w:p>
      <w:pPr>
        <w:ind w:left="0" w:firstLine="1538"/>
        <w:jc w:val="left"/>
        <w:spacing w:line="360" w:lineRule="auto"/>
        <w:rPr>
          <w:rFonts w:hint="default" w:ascii="仿宋" w:hAnsi="仿宋" w:eastAsia="仿宋" w:cs="仿宋"/>
          <w:color w:val="000000" w:themeColor="text1"/>
          <w:sz w:val="24"/>
          <w:szCs w:val="24"/>
          <w:u w:val="single"/>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乙    方：</w:t>
      </w:r>
      <w:r>
        <w:rPr>
          <w:rFonts w:hint="eastAsia" w:ascii="仿宋" w:hAnsi="仿宋" w:eastAsia="仿宋" w:cs="仿宋"/>
          <w:color w:val="000000" w:themeColor="text1"/>
          <w:sz w:val="24"/>
          <w:szCs w:val="24"/>
          <w:u w:val="single"/>
          <w:lang w:val="en-US" w:eastAsia="zh-CN" w:bidi="ar-SA"/>
          <w14:textFill>
            <w14:solidFill>
              <w14:schemeClr w14:val="tx1"/>
            </w14:solidFill>
          </w14:textFill>
        </w:rPr>
        <w:t xml:space="preserve">                                     </w:t>
      </w:r>
      <w:r/>
    </w:p>
    <w:p>
      <w:pPr>
        <w:ind w:left="0" w:firstLine="1538"/>
        <w:jc w:val="left"/>
        <w:spacing w:line="360" w:lineRule="auto"/>
        <w:rPr>
          <w:rFonts w:hint="default" w:ascii="仿宋" w:hAnsi="仿宋" w:eastAsia="仿宋" w:cs="仿宋"/>
          <w:color w:val="000000" w:themeColor="text1"/>
          <w:sz w:val="28"/>
          <w:szCs w:val="28"/>
          <w:u w:val="single"/>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签订时间：</w:t>
      </w:r>
      <w:r>
        <w:rPr>
          <w:rFonts w:hint="eastAsia" w:ascii="仿宋" w:hAnsi="仿宋" w:eastAsia="仿宋" w:cs="仿宋"/>
          <w:color w:val="000000" w:themeColor="text1"/>
          <w:sz w:val="24"/>
          <w:szCs w:val="24"/>
          <w:u w:val="single"/>
          <w:lang w:val="en-US" w:eastAsia="zh-CN" w:bidi="ar-SA"/>
          <w14:textFill>
            <w14:solidFill>
              <w14:schemeClr w14:val="tx1"/>
            </w14:solidFill>
          </w14:textFill>
        </w:rPr>
        <w:t xml:space="preserve">                                      </w:t>
      </w:r>
      <w:r/>
    </w:p>
    <w:p>
      <w:pPr>
        <w:ind w:firstLine="560"/>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r>
      <w:r/>
    </w:p>
    <w:p>
      <w:pPr>
        <w:ind w:firstLine="56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r>
      <w:r/>
    </w:p>
    <w:p>
      <w:pPr>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ind w:left="403"/>
        <w:jc w:val="center"/>
        <w:keepLines w:val="0"/>
        <w:keepNext/>
        <w:pageBreakBefore/>
        <w:spacing w:before="300" w:after="200" w:line="400" w:lineRule="exact"/>
        <w:widowControl/>
        <w:rPr>
          <w:rFonts w:hint="eastAsia" w:ascii="黑体" w:hAnsi="黑体" w:eastAsia="黑体" w:cs="黑体"/>
          <w:b w:val="0"/>
          <w:i w:val="0"/>
          <w:strike w:val="0"/>
          <w:color w:val="auto"/>
          <w:sz w:val="36"/>
          <w:szCs w:val="28"/>
          <w:u w:val="none"/>
          <w:lang w:val="en-US" w:eastAsia="zh-CN" w:bidi="ar-SA"/>
        </w:rPr>
      </w:pPr>
      <w:r>
        <w:rPr>
          <w:rFonts w:hint="eastAsia" w:ascii="黑体" w:hAnsi="黑体" w:eastAsia="黑体" w:cs="黑体"/>
          <w:b w:val="0"/>
          <w:i w:val="0"/>
          <w:strike w:val="0"/>
          <w:color w:val="auto"/>
          <w:sz w:val="36"/>
          <w:szCs w:val="28"/>
          <w:u w:val="none"/>
          <w:lang w:val="en-US" w:eastAsia="zh-CN" w:bidi="ar-SA"/>
        </w:rPr>
        <w:t xml:space="preserve">使 用 说 明</w:t>
      </w:r>
      <w:r/>
    </w:p>
    <w:p>
      <w:pPr>
        <w:ind w:left="440" w:firstLine="512"/>
        <w:jc w:val="both"/>
        <w:spacing w:after="0" w:line="360" w:lineRule="auto"/>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1.本合同标准文本适用于购买现成货物的采购项目，不包括需要供应商定制开发、创新研发的货物采购项目。</w:t>
      </w:r>
      <w:r/>
    </w:p>
    <w:p>
      <w:pPr>
        <w:ind w:left="440" w:firstLine="512"/>
        <w:jc w:val="both"/>
        <w:spacing w:after="0" w:line="360" w:lineRule="auto"/>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2.本合同标准文本为政府采购货物买卖合同编制提供参考，可以结合采购项目具体情况，对文本作必要的调整修订后使用。</w:t>
      </w:r>
      <w:r/>
    </w:p>
    <w:p>
      <w:pPr>
        <w:ind w:left="440" w:firstLine="512"/>
        <w:jc w:val="both"/>
        <w:spacing w:after="0" w:line="360" w:lineRule="auto"/>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3.本合同标准文本各条款中，如涉及填写多家供应商、制造商，多种采购标的、分包主要内容等信息的，可根据采购项目具体情况添加信息项。</w:t>
      </w:r>
      <w:r/>
    </w:p>
    <w:p>
      <w:pPr>
        <w:pStyle w:val="815"/>
        <w:jc w:val="center"/>
        <w:keepLines/>
        <w:keepNext/>
        <w:pageBreakBefore/>
        <w:spacing w:before="100" w:line="400" w:lineRule="exact"/>
        <w:widowControl/>
        <w:rPr>
          <w:rFonts w:ascii="黑体" w:eastAsia="黑体"/>
          <w:b w:val="0"/>
          <w:bCs w:val="0"/>
          <w:color w:val="000000" w:themeColor="text1"/>
          <w:sz w:val="28"/>
          <w:szCs w:val="28"/>
          <w14:textFill>
            <w14:solidFill>
              <w14:schemeClr w14:val="tx1"/>
            </w14:solidFill>
          </w14:textFill>
        </w:rPr>
      </w:pPr>
      <w:r/>
      <w:bookmarkStart w:id="80" w:name="_Toc22209"/>
      <w:r>
        <w:rPr>
          <w:rFonts w:hint="eastAsia" w:ascii="黑体" w:eastAsia="黑体"/>
          <w:b w:val="0"/>
          <w:bCs w:val="0"/>
          <w:color w:val="000000" w:themeColor="text1"/>
          <w:sz w:val="28"/>
          <w:szCs w:val="28"/>
          <w14:textFill>
            <w14:solidFill>
              <w14:schemeClr w14:val="tx1"/>
            </w14:solidFill>
          </w14:textFill>
        </w:rPr>
        <w:t xml:space="preserve">第一节 政府采购合同协议书</w:t>
      </w:r>
      <w:bookmarkEnd w:id="80"/>
      <w:r/>
      <w:r/>
    </w:p>
    <w:p>
      <w:pPr>
        <w:keepLines w:val="0"/>
        <w:keepNext w:val="0"/>
        <w:pageBreakBefore w:val="0"/>
        <w:spacing w:after="0"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甲方（全称）：</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（采购人、受采购人委托签订合同的单位或采购文件约定的合同甲方）</w:t>
      </w:r>
      <w:r/>
    </w:p>
    <w:p>
      <w:pPr>
        <w:keepLines w:val="0"/>
        <w:keepNext w:val="0"/>
        <w:pageBreakBefore w:val="0"/>
        <w:spacing w:after="0"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乙方1（全称）：</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（供应商）</w:t>
      </w:r>
      <w:r/>
    </w:p>
    <w:p>
      <w:pPr>
        <w:keepLines w:val="0"/>
        <w:keepNext w:val="0"/>
        <w:pageBreakBefore w:val="0"/>
        <w:spacing w:after="0"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乙方2（全称）：</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（联合体成员供应商或其他合同主体）（如有）</w:t>
      </w:r>
      <w:r/>
    </w:p>
    <w:p>
      <w:pPr>
        <w:keepLines w:val="0"/>
        <w:keepNext w:val="0"/>
        <w:pageBreakBefore w:val="0"/>
        <w:spacing w:after="0"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乙方</w:t>
      </w: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14:textFill>
            <w14:solidFill>
              <w14:schemeClr w14:val="tx1"/>
            </w14:solidFill>
          </w14:textFill>
        </w:rPr>
        <w:t xml:space="preserve">（全称）</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（联合体成员供应商或其他合同主体）（如有）</w:t>
      </w:r>
      <w:r/>
    </w:p>
    <w:p>
      <w:pPr>
        <w:pStyle w:val="839"/>
        <w:ind w:left="0" w:firstLine="403"/>
        <w:keepLines w:val="0"/>
        <w:keepNext w:val="0"/>
        <w:pageBreakBefore w:val="0"/>
        <w:spacing w:after="0" w:line="5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left="0" w:firstLine="403"/>
        <w:jc w:val="both"/>
        <w:keepLines w:val="0"/>
        <w:keepNext w:val="0"/>
        <w:pageBreakBefore w:val="0"/>
        <w:spacing w:before="200" w:line="240" w:lineRule="auto"/>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项目信息</w:t>
      </w:r>
      <w:r/>
    </w:p>
    <w:p>
      <w:pPr>
        <w:pStyle w:val="839"/>
        <w:numPr>
          <w:ilvl w:val="0"/>
          <w:numId w:val="0"/>
        </w:numPr>
        <w:ind w:left="0" w:firstLine="439"/>
        <w:jc w:val="left"/>
        <w:keepLines w:val="0"/>
        <w:keepNext w:val="0"/>
        <w:pageBreakBefore w:val="0"/>
        <w:spacing w:after="0" w:line="400" w:lineRule="exact"/>
        <w:widowControl w:val="off"/>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采购项目名称：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839"/>
        <w:ind w:left="0" w:firstLine="439"/>
        <w:jc w:val="left"/>
        <w:keepLines w:val="0"/>
        <w:keepNext w:val="0"/>
        <w:pageBreakBefore w:val="0"/>
        <w:spacing w:after="0" w:line="400" w:lineRule="exact"/>
        <w:tabs>
          <w:tab w:val="left" w:pos="999"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采购项目编号：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839"/>
        <w:ind w:left="0" w:firstLine="439"/>
        <w:jc w:val="left"/>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采购计划编号：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39"/>
        <w:jc w:val="left"/>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（3）项目内容：</w:t>
      </w:r>
      <w:r/>
    </w:p>
    <w:p>
      <w:pPr>
        <w:ind w:left="0" w:firstLine="1116"/>
        <w:jc w:val="left"/>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采购标的及数量（台/套/个/架/组等）：</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1116"/>
        <w:jc w:val="left"/>
        <w:keepLines w:val="0"/>
        <w:keepNext w:val="0"/>
        <w:pageBreakBefore w:val="0"/>
        <w:spacing w:after="0" w:line="400" w:lineRule="exact"/>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规格型号：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1116"/>
        <w:jc w:val="left"/>
        <w:keepLines w:val="0"/>
        <w:keepNext w:val="0"/>
        <w:pageBreakBefore w:val="0"/>
        <w:spacing w:after="0" w:line="400" w:lineRule="exact"/>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采购标的的技术要求、商务要求具体见附件。</w:t>
      </w:r>
      <w:r/>
    </w:p>
    <w:p>
      <w:pPr>
        <w:ind w:left="0" w:firstLine="1152"/>
        <w:jc w:val="left"/>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①涉及信息类产品，请填写该产品关键部件的品牌、型号：</w:t>
      </w:r>
      <w:r/>
    </w:p>
    <w:p>
      <w:pPr>
        <w:ind w:left="0" w:firstLine="439"/>
        <w:jc w:val="left"/>
        <w:keepLines w:val="0"/>
        <w:keepNext w:val="0"/>
        <w:pageBreakBefore w:val="0"/>
        <w:spacing w:after="0" w:line="400" w:lineRule="exact"/>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标的名称：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jc w:val="left"/>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1027"/>
        <w:ind w:left="0" w:firstLine="439"/>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1027"/>
        <w:ind w:left="0" w:firstLine="439"/>
        <w:jc w:val="left"/>
        <w:keepLines w:val="0"/>
        <w:keepNext w:val="0"/>
        <w:pageBreakBefore w:val="0"/>
        <w:spacing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1027"/>
        <w:ind w:left="0" w:firstLine="439"/>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       </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（4）政府采购组织形式：</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政府集中采购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部门集中采购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分散采购</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（5）政府采购方式：</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公开招标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邀请招标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竞争性谈判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竞争性磋商</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询价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单一来源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框架协议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（注：在框架协议采购的第二阶段，可选择使用该合同文本）</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（6）中标（成交）采购标的制造商是否为中小企业：</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widowControl/>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本合同是否为专门面向中小企业的采购合同（中小企业预留合同）：</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widowControl/>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若本项目不专门面向中小企业采购，是否给予小微企业评审优惠：</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widowControl/>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中标（成交）采购标的制造商是否为残疾人福利性单位：</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中标（成交）采购标的制造商是否为监狱企业：</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（7）合同是否分包：</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分包主要内容：</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分包供应商/制造商名称（如供应商和制造商不同，请分别填写）：</w:t>
      </w:r>
      <w:r/>
    </w:p>
    <w:p>
      <w:pPr>
        <w:ind w:left="0" w:firstLine="439"/>
        <w:keepLines w:val="0"/>
        <w:keepNext w:val="0"/>
        <w:pageBreakBefore w:val="0"/>
        <w:spacing w:after="0" w:line="400" w:lineRule="exact"/>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分包供应商/制造商类型（如果供应商和制造商不同，只填写制造商类型）：</w:t>
      </w:r>
      <w:r/>
    </w:p>
    <w:p>
      <w:pPr>
        <w:ind w:left="0" w:firstLine="439"/>
        <w:keepLines w:val="0"/>
        <w:keepNext w:val="0"/>
        <w:pageBreakBefore w:val="0"/>
        <w:spacing w:after="0" w:line="400" w:lineRule="exact"/>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大型企业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小微型企业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残疾人福利性单位 </w:t>
      </w:r>
      <w:r>
        <w:rPr>
          <w:rFonts w:hint="eastAsia" w:ascii="宋体" w:hAnsi="宋体" w:eastAsia="宋体" w:cs="宋体"/>
          <w:color w:val="000000" w:themeColor="text1"/>
          <w:sz w:val="21"/>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监狱企业 </w:t>
      </w:r>
      <w:r>
        <w:rPr>
          <w:rFonts w:hint="eastAsia" w:ascii="宋体" w:hAnsi="宋体" w:eastAsia="宋体" w:cs="宋体"/>
          <w:color w:val="000000" w:themeColor="text1"/>
          <w:sz w:val="21"/>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其他</w:t>
      </w:r>
      <w:r/>
    </w:p>
    <w:p>
      <w:pPr>
        <w:ind w:left="0" w:firstLine="439"/>
        <w:keepLines w:val="0"/>
        <w:keepNext w:val="0"/>
        <w:pageBreakBefore w:val="0"/>
        <w:spacing w:after="0" w:line="400" w:lineRule="exact"/>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（8）中标（成交）供应商是否为外商投资企业：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否</w:t>
      </w:r>
      <w:r/>
    </w:p>
    <w:p>
      <w:pPr>
        <w:pStyle w:val="1027"/>
        <w:ind w:left="0" w:firstLine="439"/>
        <w:keepLines w:val="0"/>
        <w:keepNext w:val="0"/>
        <w:pageBreakBefore w:val="0"/>
        <w:spacing w:line="400" w:lineRule="exact"/>
        <w:tabs>
          <w:tab w:val="left" w:pos="134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外商投资企业类型：</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全部由外国投资者投资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部分由外国投资者投资</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（9）是否涉及进口产品：</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金额：</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国别：</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规格型号：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tabs>
          <w:tab w:val="left" w:pos="7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（10）是否涉及节能产品：</w:t>
      </w:r>
      <w:r/>
    </w:p>
    <w:p>
      <w:pPr>
        <w:ind w:left="0" w:firstLine="439"/>
        <w:keepLines w:val="0"/>
        <w:keepNext w:val="0"/>
        <w:pageBreakBefore w:val="0"/>
        <w:spacing w:after="0" w:line="400" w:lineRule="exact"/>
        <w:tabs>
          <w:tab w:val="left" w:pos="740" w:leader="none"/>
        </w:tabs>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是，《节能产品政府采购品目清单》的底级品目名称：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p>
    <w:p>
      <w:pPr>
        <w:ind w:left="0" w:firstLine="439"/>
        <w:keepLines w:val="0"/>
        <w:keepNext w:val="0"/>
        <w:pageBreakBefore w:val="0"/>
        <w:spacing w:after="0" w:line="400" w:lineRule="exact"/>
        <w:tabs>
          <w:tab w:val="left" w:pos="740" w:leader="none"/>
        </w:tabs>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强制采购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优先采购    </w:t>
      </w:r>
      <w:r/>
    </w:p>
    <w:p>
      <w:pPr>
        <w:ind w:left="0" w:firstLine="439"/>
        <w:keepLines w:val="0"/>
        <w:keepNext w:val="0"/>
        <w:pageBreakBefore w:val="0"/>
        <w:spacing w:after="0" w:line="400" w:lineRule="exact"/>
        <w:tabs>
          <w:tab w:val="left" w:pos="7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是否涉及环境标志产品：</w:t>
      </w:r>
      <w:r/>
    </w:p>
    <w:p>
      <w:pPr>
        <w:ind w:left="0" w:firstLine="439"/>
        <w:keepLines w:val="0"/>
        <w:keepNext w:val="0"/>
        <w:pageBreakBefore w:val="0"/>
        <w:spacing w:after="0" w:line="400" w:lineRule="exact"/>
        <w:tabs>
          <w:tab w:val="left" w:pos="7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是，《环境标志产品政府采购品目清单》的底级品目名称：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p>
    <w:p>
      <w:pPr>
        <w:ind w:left="0" w:firstLine="439"/>
        <w:keepLines w:val="0"/>
        <w:keepNext w:val="0"/>
        <w:pageBreakBefore w:val="0"/>
        <w:spacing w:after="0" w:line="400" w:lineRule="exact"/>
        <w:tabs>
          <w:tab w:val="left" w:pos="740" w:leader="none"/>
        </w:tabs>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强制采购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优先采购    </w:t>
      </w:r>
      <w:r/>
    </w:p>
    <w:p>
      <w:pPr>
        <w:ind w:left="0" w:firstLine="439"/>
        <w:keepLines w:val="0"/>
        <w:keepNext w:val="0"/>
        <w:pageBreakBefore w:val="0"/>
        <w:spacing w:after="0" w:line="400" w:lineRule="exact"/>
        <w:tabs>
          <w:tab w:val="left" w:pos="7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是否涉及绿色产品： </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tabs>
          <w:tab w:val="left" w:pos="740" w:leader="none"/>
        </w:tabs>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强制采购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优先采购    </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pStyle w:val="1027"/>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（11）涉及商品包装和快递包装的，是否参考《商品包装政府采购需求标准（试行）》、《快递包装政府采购需求标准（试行）》明确产品及相关快递服务的具体包装要求：</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不涉及</w:t>
      </w:r>
      <w:r/>
    </w:p>
    <w:p>
      <w:pPr>
        <w:numPr>
          <w:ilvl w:val="0"/>
          <w:numId w:val="5"/>
        </w:numPr>
        <w:ind w:left="0" w:firstLine="0"/>
        <w:jc w:val="both"/>
        <w:keepLines w:val="0"/>
        <w:keepNext w:val="0"/>
        <w:pageBreakBefore w:val="0"/>
        <w:spacing w:after="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合同金额</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大写：</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分包金额（如有）小写：</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大写：</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（注：固定单价合同应填写单价和最高限价）</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（2）合同定价方式（采用组合定价方式的，可以勾选多项）：</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固定单价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固定费率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绩效激励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其他</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1028"/>
        <w:ind w:left="0" w:firstLine="43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（3）付款方式（按项目实际勾选填写）：</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全额付款：</w:t>
      </w:r>
      <w:r>
        <w:rPr>
          <w:rFonts w:hint="eastAsia" w:ascii="宋体" w:hAnsi="宋体" w:eastAsia="宋体" w:cs="宋体"/>
          <w:color w:val="000000" w:themeColor="text1"/>
          <w:sz w:val="24"/>
          <w:szCs w:val="24"/>
          <w:u w:val="single"/>
          <w14:textFill>
            <w14:solidFill>
              <w14:schemeClr w14:val="tx1"/>
            </w14:solidFill>
          </w14:textFill>
        </w:rPr>
        <w:t xml:space="preserve">     （应明确一次性支付合同款项的条件）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分期付款：</w:t>
      </w:r>
      <w:r>
        <w:rPr>
          <w:rFonts w:hint="eastAsia" w:ascii="宋体" w:hAnsi="宋体" w:eastAsia="宋体" w:cs="宋体"/>
          <w:color w:val="000000" w:themeColor="text1"/>
          <w:sz w:val="24"/>
          <w:szCs w:val="24"/>
          <w:u w:val="single"/>
          <w14:textFill>
            <w14:solidFill>
              <w14:schemeClr w14:val="tx1"/>
            </w14:solidFill>
          </w14:textFill>
        </w:rPr>
        <w:t xml:space="preserve">  （应明确分期支付合同款项的各期比例和支付条件，各期支付条件应与分期履约验收情况挂钩）</w:t>
      </w:r>
      <w:r>
        <w:rPr>
          <w:rFonts w:hint="eastAsia" w:ascii="宋体" w:hAnsi="宋体" w:eastAsia="宋体" w:cs="宋体"/>
          <w:color w:val="000000" w:themeColor="text1"/>
          <w:sz w:val="24"/>
          <w:szCs w:val="24"/>
          <w14:textFill>
            <w14:solidFill>
              <w14:schemeClr w14:val="tx1"/>
            </w14:solidFill>
          </w14:textFill>
        </w:rPr>
        <w:t xml:space="preserve">，其中涉及预付款的：</w:t>
      </w:r>
      <w:r>
        <w:rPr>
          <w:rFonts w:hint="eastAsia" w:ascii="宋体" w:hAnsi="宋体" w:eastAsia="宋体" w:cs="宋体"/>
          <w:color w:val="000000" w:themeColor="text1"/>
          <w:sz w:val="24"/>
          <w:szCs w:val="24"/>
          <w:u w:val="single"/>
          <w14:textFill>
            <w14:solidFill>
              <w14:schemeClr w14:val="tx1"/>
            </w14:solidFill>
          </w14:textFill>
        </w:rPr>
        <w:t xml:space="preserve">（应明确预付款的支付比例和支付条件）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成本补偿：</w:t>
      </w:r>
      <w:r>
        <w:rPr>
          <w:rFonts w:hint="eastAsia" w:ascii="宋体" w:hAnsi="宋体" w:eastAsia="宋体" w:cs="宋体"/>
          <w:color w:val="000000" w:themeColor="text1"/>
          <w:sz w:val="24"/>
          <w:szCs w:val="24"/>
          <w:u w:val="single"/>
          <w14:textFill>
            <w14:solidFill>
              <w14:schemeClr w14:val="tx1"/>
            </w14:solidFill>
          </w14:textFill>
        </w:rPr>
        <w:t xml:space="preserve">（应明确按照成本补偿方式的支付方式和支付条件）   </w:t>
      </w:r>
      <w:r/>
    </w:p>
    <w:p>
      <w:pPr>
        <w:ind w:left="0" w:firstLine="439"/>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绩效激励：</w:t>
      </w:r>
      <w:r>
        <w:rPr>
          <w:rFonts w:hint="eastAsia" w:ascii="宋体" w:hAnsi="宋体" w:eastAsia="宋体" w:cs="宋体"/>
          <w:color w:val="000000" w:themeColor="text1"/>
          <w:sz w:val="24"/>
          <w:szCs w:val="24"/>
          <w:u w:val="single"/>
          <w14:textFill>
            <w14:solidFill>
              <w14:schemeClr w14:val="tx1"/>
            </w14:solidFill>
          </w14:textFill>
        </w:rPr>
        <w:t xml:space="preserve">（应明确按照绩效激励方式的支付方式和支付条件）   </w:t>
      </w:r>
      <w:r/>
    </w:p>
    <w:p>
      <w:pPr>
        <w:numPr>
          <w:ilvl w:val="0"/>
          <w:numId w:val="5"/>
        </w:numPr>
        <w:ind w:left="0" w:firstLine="0"/>
        <w:jc w:val="both"/>
        <w:keepLines w:val="0"/>
        <w:keepNext w:val="0"/>
        <w:pageBreakBefore w:val="0"/>
        <w:spacing w:after="0" w:line="400" w:lineRule="exact"/>
        <w:widowControl w:val="off"/>
        <w:rPr>
          <w:rFonts w:hint="eastAsia" w:ascii="宋体" w:hAnsi="宋体" w:eastAsia="宋体" w:cs="宋体"/>
          <w:b/>
          <w:color w:val="000000" w:themeColor="text1"/>
          <w:sz w:val="24"/>
          <w:szCs w:val="24"/>
          <w:u w:val="single"/>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合同履行</w:t>
      </w:r>
      <w:r/>
    </w:p>
    <w:p>
      <w:pPr>
        <w:ind w:left="0" w:firstLine="44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（1）起始日期：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日，完成日期：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ind w:left="0" w:firstLine="440"/>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（2）履约地点</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4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（3）履约担保：</w:t>
      </w:r>
      <w:r>
        <w:rPr>
          <w:rFonts w:hint="eastAsia" w:ascii="宋体" w:hAnsi="宋体" w:eastAsia="宋体" w:cs="宋体"/>
          <w:color w:val="000000" w:themeColor="text1"/>
          <w:sz w:val="24"/>
          <w:szCs w:val="24"/>
          <w14:textFill>
            <w14:solidFill>
              <w14:schemeClr w14:val="tx1"/>
            </w14:solidFill>
          </w14:textFill>
        </w:rPr>
        <w:t xml:space="preserve">是否收取履约保证金：</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ind w:left="0" w:firstLine="44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江苏省政府采购网：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 \o "http://www.ccgp-jiangsu.gov.cn/" </w:instrText>
      </w:r>
      <w:r>
        <w:rPr>
          <w:rFonts w:hint="eastAsia" w:ascii="宋体" w:hAnsi="宋体" w:eastAsia="宋体" w:cs="宋体"/>
          <w:sz w:val="24"/>
          <w:szCs w:val="24"/>
        </w:rPr>
        <w:fldChar w:fldCharType="separate"/>
      </w:r>
      <w:r>
        <w:rPr>
          <w:rStyle w:val="867"/>
          <w:rFonts w:hint="eastAsia" w:ascii="宋体" w:hAnsi="宋体" w:eastAsia="宋体" w:cs="宋体"/>
          <w:bCs/>
          <w:sz w:val="24"/>
          <w:szCs w:val="24"/>
        </w:rPr>
        <w:t xml:space="preserve">http://www.ccgp-jiangsu.gov.cn/</w:t>
      </w:r>
      <w:r>
        <w:rPr>
          <w:rStyle w:val="867"/>
          <w:rFonts w:hint="eastAsia" w:ascii="宋体" w:hAnsi="宋体" w:eastAsia="宋体" w:cs="宋体"/>
          <w:bCs/>
          <w:sz w:val="24"/>
          <w:szCs w:val="24"/>
        </w:rPr>
        <w:fldChar w:fldCharType="end"/>
      </w:r>
      <w:r/>
    </w:p>
    <w:p>
      <w:pPr>
        <w:ind w:left="0" w:firstLine="440"/>
        <w:keepLines w:val="0"/>
        <w:keepNext w:val="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电子履约保函办理网址：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"https://jsdzbh.com/webSite/bHIndex" \o "https://jsdzbh.com/webSite/bHIndex" </w:instrText>
      </w:r>
      <w:r>
        <w:rPr>
          <w:rFonts w:hint="eastAsia" w:ascii="宋体" w:hAnsi="宋体" w:eastAsia="宋体" w:cs="宋体"/>
          <w:sz w:val="24"/>
          <w:szCs w:val="24"/>
        </w:rPr>
        <w:fldChar w:fldCharType="separate"/>
      </w:r>
      <w:r>
        <w:rPr>
          <w:rStyle w:val="867"/>
          <w:rFonts w:hint="eastAsia" w:ascii="宋体" w:hAnsi="宋体" w:eastAsia="宋体" w:cs="宋体"/>
          <w:bCs/>
          <w:sz w:val="24"/>
          <w:szCs w:val="24"/>
        </w:rPr>
        <w:t xml:space="preserve">https://jsdzbh.com/webSite/bHIndex</w:t>
      </w:r>
      <w:r>
        <w:rPr>
          <w:rStyle w:val="867"/>
          <w:rFonts w:hint="eastAsia" w:ascii="宋体" w:hAnsi="宋体" w:eastAsia="宋体" w:cs="宋体"/>
          <w:bCs/>
          <w:sz w:val="24"/>
          <w:szCs w:val="24"/>
        </w:rPr>
        <w:fldChar w:fldCharType="end"/>
      </w:r>
      <w:r/>
    </w:p>
    <w:p>
      <w:pPr>
        <w:ind w:left="0" w:firstLine="440"/>
        <w:keepLines w:val="0"/>
        <w:keepNext w:val="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手续费：0.8%（如：履约保证金10万，电子保函手续费约800元，具体详见电子保函平台）</w:t>
      </w:r>
      <w:r/>
    </w:p>
    <w:p>
      <w:pPr>
        <w:ind w:left="0" w:firstLine="440"/>
        <w:keepLines w:val="0"/>
        <w:keepNext w:val="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收取履约保证金形式：                            </w:t>
      </w:r>
      <w:r/>
    </w:p>
    <w:p>
      <w:pPr>
        <w:ind w:left="0" w:firstLine="440"/>
        <w:keepLines w:val="0"/>
        <w:keepNext w:val="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40"/>
        <w:keepLines w:val="0"/>
        <w:keepNext w:val="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履约担保期限：</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40"/>
        <w:keepLines w:val="0"/>
        <w:keepNext w:val="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40"/>
        <w:keepLines w:val="0"/>
        <w:keepNext w:val="0"/>
        <w:pageBreakBefore w:val="0"/>
        <w:spacing w:after="0"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（5）风险处置措施和替代方案：</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numPr>
          <w:ilvl w:val="0"/>
          <w:numId w:val="5"/>
        </w:numPr>
        <w:ind w:left="0" w:firstLine="0"/>
        <w:jc w:val="both"/>
        <w:keepLines w:val="0"/>
        <w:keepNext w:val="0"/>
        <w:pageBreakBefore w:val="0"/>
        <w:spacing w:line="240" w:lineRule="auto"/>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合同验收</w:t>
      </w:r>
      <w:r/>
    </w:p>
    <w:p>
      <w:pPr>
        <w:numPr>
          <w:ilvl w:val="0"/>
          <w:numId w:val="0"/>
        </w:numPr>
        <w:ind w:left="0" w:firstLine="439"/>
        <w:jc w:val="both"/>
        <w:keepLines w:val="0"/>
        <w:keepNext w:val="0"/>
        <w:pageBreakBefore w:val="0"/>
        <w:spacing w:line="24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验收组织方式：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自行组织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委托第三方组织</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验收主体：</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是否邀请本项目的其他供应商参加验收：</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是否邀请专家参加验收：</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是否邀请服务对象参加验收：</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w:t>
      </w: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是否邀请第三方检测机构参加验收：</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w:t>
      </w: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是否进行抽查检测：</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是，抽查比例：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是否存在破坏性检测：</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w:t>
      </w:r>
      <w:r>
        <w:rPr>
          <w:rFonts w:hint="eastAsia" w:ascii="宋体" w:hAnsi="宋体" w:eastAsia="宋体" w:cs="宋体"/>
          <w:bCs/>
          <w:color w:val="000000" w:themeColor="text1"/>
          <w:sz w:val="24"/>
          <w:szCs w:val="24"/>
          <w:u w:val="single"/>
          <w14:textFill>
            <w14:solidFill>
              <w14:schemeClr w14:val="tx1"/>
            </w14:solidFill>
          </w14:textFill>
        </w:rPr>
        <w:t xml:space="preserve">（应明确对被破坏的检测产品的处理方式）</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验收组织的其他事项：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line="240" w:lineRule="auto"/>
        <w:rPr>
          <w:rFonts w:hint="eastAsia" w:ascii="宋体" w:hAnsi="宋体" w:eastAsia="宋体" w:cs="宋体"/>
          <w:bCs/>
          <w:color w:val="000000" w:themeColor="text1"/>
          <w:sz w:val="21"/>
          <w:szCs w:val="21"/>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（2）履约验收时间：</w:t>
      </w:r>
      <w:r>
        <w:rPr>
          <w:rFonts w:hint="eastAsia" w:ascii="宋体" w:hAnsi="宋体" w:eastAsia="宋体" w:cs="宋体"/>
          <w:bCs/>
          <w:color w:val="000000" w:themeColor="text1"/>
          <w:sz w:val="21"/>
          <w:szCs w:val="21"/>
          <w:u w:val="single"/>
          <w14:textFill>
            <w14:solidFill>
              <w14:schemeClr w14:val="tx1"/>
            </w14:solidFill>
          </w14:textFill>
        </w:rPr>
        <w:t xml:space="preserve">（计划于何时验收/供应商提出验收申请之日起   日内组织验收） </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（3）履约验收方式：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一次性验收         </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分期/分项验收：</w:t>
      </w:r>
      <w:r>
        <w:rPr>
          <w:rFonts w:hint="eastAsia" w:ascii="宋体" w:hAnsi="宋体" w:eastAsia="宋体" w:cs="宋体"/>
          <w:bCs/>
          <w:color w:val="000000" w:themeColor="text1"/>
          <w:sz w:val="24"/>
          <w:szCs w:val="24"/>
          <w:u w:val="single"/>
          <w14:textFill>
            <w14:solidFill>
              <w14:schemeClr w14:val="tx1"/>
            </w14:solidFill>
          </w14:textFill>
        </w:rPr>
        <w:t xml:space="preserve"> （应明确分期/分项验收的工作安排）  </w:t>
      </w:r>
      <w:r/>
    </w:p>
    <w:p>
      <w:pPr>
        <w:ind w:left="0" w:firstLine="439"/>
        <w:keepLines w:val="0"/>
        <w:keepNext w:val="0"/>
        <w:pageBreakBefore w:val="0"/>
        <w:spacing w:line="24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（4）履约验收程序：</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39"/>
        <w:keepLines w:val="0"/>
        <w:keepNext w:val="0"/>
        <w:pageBreakBefore w:val="0"/>
        <w:spacing w:line="24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（5）履约验收的内容：</w:t>
      </w:r>
      <w:r>
        <w:rPr>
          <w:rFonts w:hint="eastAsia" w:ascii="宋体" w:hAnsi="宋体" w:eastAsia="宋体" w:cs="宋体"/>
          <w:bCs/>
          <w:color w:val="000000" w:themeColor="text1"/>
          <w:sz w:val="24"/>
          <w:szCs w:val="24"/>
          <w:u w:val="single"/>
          <w14:textFill>
            <w14:solidFill>
              <w14:schemeClr w14:val="tx1"/>
            </w14:solidFill>
          </w14:textFill>
        </w:rPr>
        <w:t xml:space="preserve">（应当包括每一项技术和商务要求的履约情况，特别是落实政府采购扶持中小企业，支持绿色发展和乡村振兴等政策情况）                                      </w:t>
      </w:r>
      <w:r/>
    </w:p>
    <w:p>
      <w:pPr>
        <w:ind w:left="0" w:firstLine="439"/>
        <w:keepLines w:val="0"/>
        <w:keepNext w:val="0"/>
        <w:pageBreakBefore w:val="0"/>
        <w:spacing w:line="24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（6）履约验收标准：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pStyle w:val="1027"/>
        <w:ind w:left="0" w:firstLine="439"/>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left="0" w:firstLine="439"/>
        <w:keepLines w:val="0"/>
        <w:keepNext w:val="0"/>
        <w:pageBreakBefore w:val="0"/>
        <w:spacing w:line="24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（8）履约验收其他事项：</w:t>
      </w:r>
      <w:r>
        <w:rPr>
          <w:rFonts w:hint="eastAsia" w:ascii="宋体" w:hAnsi="宋体" w:eastAsia="宋体" w:cs="宋体"/>
          <w:bCs/>
          <w:color w:val="000000" w:themeColor="text1"/>
          <w:sz w:val="24"/>
          <w:szCs w:val="24"/>
          <w:u w:val="single"/>
          <w14:textFill>
            <w14:solidFill>
              <w14:schemeClr w14:val="tx1"/>
            </w14:solidFill>
          </w14:textFill>
        </w:rPr>
        <w:t xml:space="preserve">      （产权过户登记等）          </w:t>
      </w:r>
      <w:r/>
    </w:p>
    <w:p>
      <w:pPr>
        <w:numPr>
          <w:ilvl w:val="0"/>
          <w:numId w:val="5"/>
        </w:numPr>
        <w:ind w:left="0" w:hanging="80"/>
        <w:jc w:val="both"/>
        <w:keepLines w:val="0"/>
        <w:keepNext w:val="0"/>
        <w:pageBreakBefore w:val="0"/>
        <w:spacing w:after="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组成合同的文件</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本协议书与下列文件一起构成合同文件，如下述文件之间有任何抵触、矛盾或歧义，应按以下顺序解释：</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（1）政府采购合同协议书及其变更、补充协议</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（2）政府采购合同专用条款</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（3）政府采购合同通用条款</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（4）中标（成交）通知书</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（5）投标（响应）文件</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（6）采购文件</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（7）有关技术文件，图纸</w:t>
      </w:r>
      <w:r/>
    </w:p>
    <w:p>
      <w:pPr>
        <w:pStyle w:val="1027"/>
        <w:ind w:left="0" w:firstLine="42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numPr>
          <w:ilvl w:val="0"/>
          <w:numId w:val="5"/>
        </w:numPr>
        <w:ind w:left="0" w:hanging="80"/>
        <w:jc w:val="both"/>
        <w:keepLines w:val="0"/>
        <w:keepNext w:val="0"/>
        <w:pageBreakBefore w:val="0"/>
        <w:spacing w:after="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合同生效</w:t>
      </w:r>
      <w:r/>
    </w:p>
    <w:p>
      <w:pPr>
        <w:ind w:left="0" w:firstLine="400"/>
        <w:keepLines w:val="0"/>
        <w:keepNext w:val="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生效。</w:t>
      </w:r>
      <w:r/>
    </w:p>
    <w:p>
      <w:pPr>
        <w:numPr>
          <w:ilvl w:val="0"/>
          <w:numId w:val="5"/>
        </w:numPr>
        <w:ind w:left="0" w:hanging="80"/>
        <w:jc w:val="both"/>
        <w:keepLines w:val="0"/>
        <w:keepNext w:val="0"/>
        <w:pageBreakBefore w:val="0"/>
        <w:spacing w:after="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合同份数</w:t>
      </w:r>
      <w:r/>
    </w:p>
    <w:p>
      <w:pPr>
        <w:ind w:left="0" w:firstLine="403"/>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本合同一式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份，甲方执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份，乙方执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份，均具有同等法律效力。</w:t>
      </w:r>
      <w:r/>
    </w:p>
    <w:p>
      <w:pPr>
        <w:ind w:left="0" w:firstLine="403"/>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合同订立时间：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ind w:left="0" w:firstLine="403"/>
        <w:keepLines w:val="0"/>
        <w:keepNext w:val="0"/>
        <w:pageBreakBefore w:val="0"/>
        <w:spacing w:after="0" w:line="400" w:lineRule="exact"/>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合同订立地点：</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862"/>
        <w:rPr>
          <w:rFonts w:hint="eastAsia"/>
        </w:rPr>
      </w:pPr>
      <w:r>
        <w:rPr>
          <w:rFonts w:hint="eastAsia"/>
        </w:rPr>
      </w:r>
      <w:r/>
    </w:p>
    <w:tbl>
      <w:tblPr>
        <w:tblStyle w:val="824"/>
        <w:tblW w:w="847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4"/>
        <w:gridCol w:w="2013"/>
        <w:gridCol w:w="2437"/>
        <w:gridCol w:w="1888"/>
      </w:tblGrid>
      <w:tr>
        <w:trPr>
          <w:jc w:val="center"/>
          <w:trHeight w:val="0"/>
          <w:tblHeader/>
        </w:trPr>
        <w:tc>
          <w:tcPr>
            <w:gridSpan w:val="2"/>
            <w:tcBorders>
              <w:bottom w:val="single" w:color="auto" w:sz="2" w:space="0"/>
              <w:right w:val="single" w:color="auto" w:sz="2" w:space="0"/>
            </w:tcBorders>
            <w:tcW w:w="41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甲方（采购人、受采购人委托签订合同的单位或采购文件约定的合同甲方）</w:t>
            </w:r>
            <w:r/>
          </w:p>
        </w:tc>
        <w:tc>
          <w:tcPr>
            <w:gridSpan w:val="2"/>
            <w:tcBorders>
              <w:left w:val="single" w:color="auto" w:sz="2" w:space="0"/>
              <w:bottom w:val="single" w:color="auto" w:sz="2" w:space="0"/>
            </w:tcBorders>
            <w:tcW w:w="432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乙方（供应商）</w:t>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right w:val="single" w:color="auto" w:sz="2" w:space="0"/>
            </w:tcBorders>
            <w:tcW w:w="2134"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w:t>
            </w:r>
            <w:r/>
          </w:p>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2013"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w:t>
            </w:r>
            <w:r/>
          </w:p>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0"/>
        </w:trPr>
        <w:tc>
          <w:tcPr>
            <w:tcBorders>
              <w:bottom w:val="single" w:color="auto" w:sz="2" w:space="0"/>
              <w:right w:val="single" w:color="auto" w:sz="2" w:space="0"/>
            </w:tcBorders>
            <w:tcW w:w="2134"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2" w:space="0"/>
              <w:bottom w:val="single" w:color="auto" w:sz="2" w:space="0"/>
              <w:right w:val="single" w:color="auto" w:sz="2" w:space="0"/>
            </w:tcBorders>
            <w:tcW w:w="2013"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tcBorders>
              <w:top w:val="single" w:color="auto" w:sz="2" w:space="0"/>
              <w:bottom w:val="single" w:color="auto" w:sz="2" w:space="0"/>
              <w:right w:val="single" w:color="auto" w:sz="2" w:space="0"/>
            </w:tcBorders>
            <w:tcW w:w="213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8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jc w:val="center"/>
          <w:trHeight w:val="0"/>
        </w:trPr>
        <w:tc>
          <w:tcPr>
            <w:gridSpan w:val="4"/>
            <w:tcBorders>
              <w:top w:val="single" w:color="auto" w:sz="2" w:space="0"/>
            </w:tcBorders>
            <w:tcW w:w="8472" w:type="dxa"/>
            <w:vAlign w:val="center"/>
            <w:textDirection w:val="lrTb"/>
            <w:noWrap w:val="false"/>
          </w:tcPr>
          <w:p>
            <w:pPr>
              <w:pStyle w:val="839"/>
              <w:ind w:left="0" w:right="0" w:firstLine="0"/>
              <w:jc w:val="both"/>
              <w:keepLines w:val="0"/>
              <w:keepNext w:val="0"/>
              <w:pageBreakBefore w:val="0"/>
              <w:spacing w:after="0" w:line="240" w:lineRule="auto"/>
              <w:widowControl/>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注：涉及联合体或其他合同主体的信息应按上表格式加列。</w:t>
            </w:r>
            <w:r/>
          </w:p>
        </w:tc>
      </w:tr>
    </w:tbl>
    <w:p>
      <w:pPr>
        <w:pStyle w:val="815"/>
        <w:jc w:val="center"/>
        <w:keepLines w:val="0"/>
        <w:keepNext/>
        <w:pageBreakBefore w:val="0"/>
        <w:spacing w:before="0" w:after="0" w:line="240" w:lineRule="auto"/>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br w:type="page" w:clear="all"/>
      </w:r>
      <w:bookmarkStart w:id="81" w:name="_Toc27624"/>
      <w:r>
        <w:rPr>
          <w:rFonts w:hint="eastAsia" w:ascii="黑体" w:eastAsia="黑体"/>
          <w:b w:val="0"/>
          <w:bCs w:val="0"/>
          <w:color w:val="000000" w:themeColor="text1"/>
          <w:sz w:val="28"/>
          <w:szCs w:val="28"/>
          <w14:textFill>
            <w14:solidFill>
              <w14:schemeClr w14:val="tx1"/>
            </w14:solidFill>
          </w14:textFill>
        </w:rPr>
        <w:t xml:space="preserve">第二节 政府采购合同通用条款</w:t>
      </w:r>
      <w:bookmarkEnd w:id="81"/>
      <w:r/>
      <w:r/>
    </w:p>
    <w:p>
      <w:pPr>
        <w:pageBreakBefore w:val="0"/>
        <w:spacing w:after="0" w:line="400" w:lineRule="exact"/>
        <w:tabs>
          <w:tab w:val="left" w:pos="8820" w:leader="none"/>
          <w:tab w:val="left" w:pos="9345" w:leader="none"/>
          <w:tab w:val="left" w:pos="9765"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 </w:t>
      </w:r>
      <w:r>
        <w:rPr>
          <w:rFonts w:hint="eastAsia" w:ascii="宋体" w:hAnsi="宋体" w:eastAsia="宋体" w:cs="宋体"/>
          <w:b/>
          <w:bCs/>
          <w:color w:val="000000" w:themeColor="text1"/>
          <w:sz w:val="24"/>
          <w:szCs w:val="24"/>
          <w14:textFill>
            <w14:solidFill>
              <w14:schemeClr w14:val="tx1"/>
            </w14:solidFill>
          </w14:textFill>
        </w:rPr>
        <w:t xml:space="preserve">定义</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1.1合同当事人</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00"/>
        <w:pageBreakBefore w:val="0"/>
        <w:spacing w:after="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1.2本合同下列术语应解释为：</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（1）“合同”系指</w:t>
      </w:r>
      <w:r>
        <w:rPr>
          <w:rFonts w:hint="eastAsia" w:ascii="宋体" w:hAnsi="宋体" w:eastAsia="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 w:val="24"/>
          <w:szCs w:val="24"/>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00"/>
        <w:pageBreakBefore w:val="0"/>
        <w:spacing w:after="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（2）“合同价款”系指根据本合同规定乙方在全面履行合同义务后甲方应支付给乙方的价款。</w:t>
      </w:r>
      <w:r/>
    </w:p>
    <w:p>
      <w:pPr>
        <w:ind w:firstLine="400"/>
        <w:pageBreakBefore w:val="0"/>
        <w:spacing w:after="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00"/>
        <w:pageBreakBefore w:val="0"/>
        <w:spacing w:after="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00"/>
        <w:pageBreakBefore w:val="0"/>
        <w:spacing w:after="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（7）其他术语解释，见【</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w:t>
      </w:r>
      <w:r/>
    </w:p>
    <w:p>
      <w:pPr>
        <w:pageBreakBefore w:val="0"/>
        <w:spacing w:after="0" w:line="400" w:lineRule="exact"/>
        <w:tabs>
          <w:tab w:val="left" w:pos="8820" w:leader="none"/>
          <w:tab w:val="left" w:pos="9345" w:leader="none"/>
          <w:tab w:val="left" w:pos="9765"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14:textFill>
            <w14:solidFill>
              <w14:schemeClr w14:val="tx1"/>
            </w14:solidFill>
          </w14:textFill>
        </w:rPr>
        <w:t xml:space="preserve">合同标的及金额</w:t>
      </w:r>
      <w:r/>
    </w:p>
    <w:p>
      <w:pPr>
        <w:ind w:firstLine="400"/>
        <w:pageBreakBefore w:val="0"/>
        <w:spacing w:after="0" w:line="400" w:lineRule="exact"/>
        <w:rPr>
          <w:rFonts w:hint="eastAsia" w:ascii="宋体" w:hAnsi="宋体" w:eastAsia="宋体" w:cs="宋体"/>
          <w:b/>
          <w:bCs/>
          <w:i/>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pageBreakBefore w:val="0"/>
        <w:spacing w:after="0"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 履行合同的时间、地点和方式</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乙方应当在约定的时间、地点，按照约定方式履行合同。</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 甲方的权利和义务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4.3 甲方有权要求乙方对缺陷部分予以修复，并按合同约定享有货物保修及其他合同约定的权利。</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约定的期限内对乙方履约提出任何异议或者向乙方作出任何说明的，视为验收通过。</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 国家法律法规规定及</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约定应由甲方承担的其他义务和责任。</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 乙方的权利和义务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签署合同后，乙方应确定项目负责人（或项目联系人），负责与本合同有关的事务。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1"/>
        <w:ind w:firstLine="352"/>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5.3乙方有权根据合同约定向甲方收取合同价款。</w:t>
      </w:r>
      <w:r/>
    </w:p>
    <w:p>
      <w:pPr>
        <w:pStyle w:val="831"/>
        <w:ind w:firstLine="352"/>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5.4国家法律法规规定及</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约定应由乙方承担的其他义务和责任。</w:t>
      </w:r>
      <w:r/>
    </w:p>
    <w:p>
      <w:pPr>
        <w:numPr>
          <w:ilvl w:val="0"/>
          <w:numId w:val="6"/>
        </w:numPr>
        <w:pageBreakBefore w:val="0"/>
        <w:spacing w:after="0"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合同履行</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甲乙双方应当按照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约定顺序履行合同义务；如果没有先后顺序的，应当同时履行。</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 货物包装、运输、保险和交付要求</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本合同</w:t>
      </w:r>
      <w:r>
        <w:rPr>
          <w:rFonts w:hint="eastAsia" w:ascii="宋体" w:hAnsi="宋体" w:eastAsia="宋体" w:cs="宋体"/>
          <w:bCs/>
          <w:color w:val="000000" w:themeColor="text1"/>
          <w:sz w:val="24"/>
          <w:szCs w:val="24"/>
          <w14:textFill>
            <w14:solidFill>
              <w14:schemeClr w14:val="tx1"/>
            </w14:solidFill>
          </w14:textFill>
        </w:rPr>
        <w:t xml:space="preserve">涉及商品包装、快递包装的，</w:t>
      </w:r>
      <w:r>
        <w:rPr>
          <w:rFonts w:hint="eastAsia" w:ascii="宋体" w:hAnsi="宋体" w:eastAsia="宋体" w:cs="宋体"/>
          <w:color w:val="000000" w:themeColor="text1"/>
          <w:sz w:val="24"/>
          <w:szCs w:val="24"/>
          <w14:textFill>
            <w14:solidFill>
              <w14:schemeClr w14:val="tx1"/>
            </w14:solidFill>
          </w14:textFill>
        </w:rPr>
        <w:t xml:space="preserve">除</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另有约定外，</w:t>
      </w:r>
      <w:r>
        <w:rPr>
          <w:rFonts w:hint="eastAsia" w:ascii="宋体" w:hAnsi="宋体" w:eastAsia="宋体" w:cs="宋体"/>
          <w:color w:val="000000" w:themeColor="text1"/>
          <w:sz w:val="24"/>
          <w:szCs w:val="24"/>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约定的</w:t>
      </w:r>
      <w:r>
        <w:rPr>
          <w:rFonts w:hint="eastAsia" w:ascii="宋体" w:hAnsi="宋体" w:eastAsia="宋体" w:cs="宋体"/>
          <w:color w:val="000000" w:themeColor="text1"/>
          <w:sz w:val="24"/>
          <w:szCs w:val="24"/>
          <w14:textFill>
            <w14:solidFill>
              <w14:schemeClr w14:val="tx1"/>
            </w14:solidFill>
          </w14:textFill>
        </w:rPr>
        <w:t xml:space="preserve">指定现场。</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除</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另有约定外，</w:t>
      </w:r>
      <w:r>
        <w:rPr>
          <w:rFonts w:hint="eastAsia" w:ascii="宋体" w:hAnsi="宋体" w:eastAsia="宋体" w:cs="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 货物保险要求按</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规定执行</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7.5 乙方在运输到达之前应提前通知甲方，并提示货物运输装卸的注意事项，甲方配合乙方做好货物的接收工作。</w:t>
      </w:r>
      <w:r/>
    </w:p>
    <w:p>
      <w:pPr>
        <w:pStyle w:val="1027"/>
        <w:ind w:firstLine="420"/>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pageBreakBefore w:val="0"/>
        <w:spacing w:after="0"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8. 质量标准和保证</w:t>
      </w:r>
      <w:r/>
    </w:p>
    <w:p>
      <w:pPr>
        <w:pStyle w:val="843"/>
        <w:ind w:firstLine="420"/>
        <w:jc w:val="left"/>
        <w:pageBreakBefore w:val="0"/>
        <w:spacing w:after="0"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质量标准</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3"/>
        <w:ind w:firstLine="420"/>
        <w:jc w:val="left"/>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（2）采用中华人民共和国法定计量单位。</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（3）乙方所提供的货物应符合国家有关安全、环保、卫生的规定。</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保证</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规定或乙方书面承诺（两者以较长的为准）的质量保证期内，本保证保持有效。</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（2）在质量保证期内所发现的缺陷，甲方应尽快以书面形式通知乙方。</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（3）乙方收到通知后，应在</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规定的响应时间内以合理的速度免费维修或更换有缺陷的货物或部件。</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9. 权利瑕疵担保</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乙方保证对其出售的货物享有合法的权利。</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乙方保证在交付的货物上不存在抵押权等担保物权。</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如甲方使用上述货物构成对第三人侵权的，则由乙方承担全部责任。</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10. 知识产权保护</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 乙方对其所销售的货物应当享有知识产权或经权利人合法授权，保证没有侵犯任何第三人的知识产权等权利。</w:t>
      </w:r>
      <w:bookmarkStart w:id="82" w:name="_Hlk163047038"/>
      <w:r>
        <w:rPr>
          <w:rFonts w:hint="eastAsia" w:ascii="宋体" w:hAnsi="宋体" w:eastAsia="宋体" w:cs="宋体"/>
          <w:color w:val="000000" w:themeColor="text1"/>
          <w:sz w:val="24"/>
          <w:szCs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82"/>
      <w:r>
        <w:rPr>
          <w:rFonts w:hint="eastAsia" w:ascii="宋体" w:hAnsi="宋体" w:eastAsia="宋体" w:cs="宋体"/>
          <w:color w:val="000000" w:themeColor="text1"/>
          <w:sz w:val="24"/>
          <w:szCs w:val="24"/>
          <w14:textFill>
            <w14:solidFill>
              <w14:schemeClr w14:val="tx1"/>
            </w14:solidFill>
          </w14:textFill>
        </w:rPr>
        <w:t xml:space="preserve">。</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11. 保密义务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中约定。</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12. 合同价款支付</w:t>
      </w:r>
      <w:r/>
    </w:p>
    <w:p>
      <w:pPr>
        <w:ind w:firstLine="400"/>
        <w:jc w:val="left"/>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 合同价款支付按照国库集中支付制度及财政管理相关规定执行。</w:t>
      </w:r>
      <w:r/>
    </w:p>
    <w:p>
      <w:pPr>
        <w:pStyle w:val="815"/>
        <w:ind w:firstLine="420"/>
        <w:jc w:val="left"/>
        <w:pageBreakBefore w:val="0"/>
        <w:spacing w:before="0"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val="0"/>
          <w:color w:val="000000" w:themeColor="text1"/>
          <w:sz w:val="24"/>
          <w:szCs w:val="24"/>
          <w14:textFill>
            <w14:solidFill>
              <w14:schemeClr w14:val="tx1"/>
            </w14:solidFill>
          </w14:textFill>
        </w:rPr>
        <w:t xml:space="preserve">】中约定。</w:t>
      </w:r>
      <w:r/>
    </w:p>
    <w:p>
      <w:pPr>
        <w:pStyle w:val="831"/>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13. 履约保证金</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13.1 乙方应当以支票、汇票、本票或者金融机构、担保机构出具的保函等非现金形式提交。</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 如果乙方出现</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13.3 甲方在项目通过验收后按照</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规定支付。</w:t>
      </w:r>
      <w:r/>
    </w:p>
    <w:p>
      <w:pPr>
        <w:pageBreakBefore w:val="0"/>
        <w:spacing w:after="0"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14. </w:t>
      </w:r>
      <w:r>
        <w:rPr>
          <w:rFonts w:hint="eastAsia" w:ascii="宋体" w:hAnsi="宋体" w:eastAsia="宋体" w:cs="宋体"/>
          <w:b/>
          <w:color w:val="000000" w:themeColor="text1"/>
          <w:sz w:val="24"/>
          <w:szCs w:val="24"/>
          <w14:textFill>
            <w14:solidFill>
              <w14:schemeClr w14:val="tx1"/>
            </w14:solidFill>
          </w14:textFill>
        </w:rPr>
        <w:t xml:space="preserve">售后服务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 除项目不涉及或采购活动中明确约定无须承担外，乙方还应提供下列服务：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（1）货物的现场移动、安装、调试、启动监督及技术支持；</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（2）提供货物组装和维修所需的专用工具和辅助材料；</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（4）在制造商所在地或指定现场就货物的安装、启动、运营、维护、废弃处置等对甲方操作人员进行培训；</w:t>
      </w:r>
      <w:r/>
    </w:p>
    <w:p>
      <w:pPr>
        <w:pStyle w:val="1027"/>
        <w:ind w:firstLine="420"/>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规定由乙方提供的其他服务。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乙方提供的售后服务的费用已包含在合同价款中，甲方不再另行支付。</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15. 违约责任</w:t>
      </w:r>
      <w:r/>
    </w:p>
    <w:p>
      <w:pPr>
        <w:ind w:firstLine="40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15.1质量瑕疵的违约责任</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要求</w:t>
      </w:r>
      <w:r>
        <w:rPr>
          <w:rFonts w:hint="eastAsia" w:ascii="宋体" w:hAnsi="宋体" w:eastAsia="宋体" w:cs="宋体"/>
          <w:color w:val="000000" w:themeColor="text1"/>
          <w:sz w:val="24"/>
          <w:szCs w:val="24"/>
          <w14:textFill>
            <w14:solidFill>
              <w14:schemeClr w14:val="tx1"/>
            </w14:solidFill>
          </w14:textFill>
        </w:rPr>
        <w:t xml:space="preserve">及时修理、重作、更换，并承担由此给甲方造成的损失。</w:t>
      </w:r>
      <w:r/>
    </w:p>
    <w:p>
      <w:pPr>
        <w:ind w:firstLine="40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15.2 迟延交货的违约责任</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规定执行。如果涉及公共利益，且赔偿金额无法弥补公共利益损失，甲方可要求继续履行或者采取其他补救措施。</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15.3 迟延支付的违约责任</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规定的逾期付款利息。</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规定执行。</w:t>
      </w:r>
      <w:r/>
    </w:p>
    <w:p>
      <w:pPr>
        <w:numPr>
          <w:ilvl w:val="0"/>
          <w:numId w:val="7"/>
        </w:numPr>
        <w:pageBreakBefore w:val="0"/>
        <w:spacing w:after="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合同变更、中止与终止</w:t>
      </w:r>
      <w:r/>
    </w:p>
    <w:p>
      <w:pPr>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16.1合同的变更</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16.2合同的中止</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（1）合同履行过程中因供应商就采购文件、采购过程或结果提起投诉的，甲方认为有必要的，可以中止合同的履行。</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（4）甲方不得以行政区划调整、政府换届、机构或者职能调整以及相关责任人更替为由中止合同。</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16.3合同的终止</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（1）合同因有效期限届满而终止；</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（2）乙方未按合同约定履行，构成根本性违约的，甲方有权终止合同，并追究乙方的违约责任。</w:t>
      </w:r>
      <w:r/>
    </w:p>
    <w:p>
      <w:pPr>
        <w:pStyle w:val="1027"/>
        <w:ind w:firstLine="440"/>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16.4 涉及国家利益、社会公共利益的情形</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17. 合同分包</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17.1 乙方不得将合同转包给其他供应商。涉及合同分包的，乙方应根据采购文件和投标（响应）文件规定进行合同分包。</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18. 不可抗力</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18.1 不可抗力是指合同双方不能预见、不能避免且不能克服的客观情况。</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ageBreakBefore w:val="0"/>
        <w:spacing w:after="0"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19. 解决争议的方法</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 选择仲裁的，应在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 政府采购政策</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20.1 </w:t>
      </w:r>
      <w:r>
        <w:rPr>
          <w:rFonts w:hint="eastAsia" w:ascii="宋体" w:hAnsi="宋体" w:eastAsia="宋体" w:cs="宋体"/>
          <w:color w:val="000000" w:themeColor="text1"/>
          <w:sz w:val="24"/>
          <w:szCs w:val="24"/>
          <w:lang w:val="en-GB"/>
          <w14:textFill>
            <w14:solidFill>
              <w14:schemeClr w14:val="tx1"/>
            </w14:solidFill>
          </w14:textFill>
        </w:rPr>
        <w:t xml:space="preserve">本合同应当按照规定执行政府采购政策。</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20.2 本合同依法执行政府采购政策的方式和内容，属于合同履约验收的范围。甲乙双方</w:t>
      </w:r>
      <w:r>
        <w:rPr>
          <w:rFonts w:hint="eastAsia" w:ascii="宋体" w:hAnsi="宋体" w:eastAsia="宋体" w:cs="宋体"/>
          <w:color w:val="000000" w:themeColor="text1"/>
          <w:sz w:val="24"/>
          <w:szCs w:val="24"/>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 w:val="24"/>
          <w:szCs w:val="24"/>
          <w14:textFill>
            <w14:solidFill>
              <w14:schemeClr w14:val="tx1"/>
            </w14:solidFill>
          </w14:textFill>
        </w:rPr>
        <w:t xml:space="preserve">，有过错的一方应当承担赔偿责任，双方都有过错的，各自承担相应的责任。</w:t>
      </w:r>
      <w:r/>
    </w:p>
    <w:p>
      <w:pPr>
        <w:pStyle w:val="831"/>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ageBreakBefore w:val="0"/>
        <w:spacing w:after="0"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21. 法律适用</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pageBreakBefore w:val="0"/>
        <w:spacing w:after="0"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22. 通知</w:t>
      </w:r>
      <w:r/>
    </w:p>
    <w:p>
      <w:pPr>
        <w:pStyle w:val="1027"/>
        <w:ind w:firstLine="42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27"/>
        <w:ind w:firstLine="0"/>
        <w:jc w:val="both"/>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00"/>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22.4通知以送达之日或通知书中规定的生效之日起生效，两者中以较迟之日为准。</w:t>
      </w:r>
      <w:r/>
    </w:p>
    <w:p>
      <w:pPr>
        <w:numPr>
          <w:ilvl w:val="0"/>
          <w:numId w:val="8"/>
        </w:numPr>
        <w:pageBreakBefore w:val="0"/>
        <w:spacing w:after="0"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合同未尽事项</w:t>
      </w:r>
      <w:r/>
    </w:p>
    <w:p>
      <w:pPr>
        <w:ind w:firstLine="400"/>
        <w:pageBreakBefore w:val="0"/>
        <w:spacing w:after="0"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23.1合同未尽事项见</w:t>
      </w:r>
      <w:r>
        <w:rPr>
          <w:rFonts w:hint="eastAsia" w:ascii="宋体" w:hAnsi="宋体" w:eastAsia="宋体" w:cs="宋体"/>
          <w:b/>
          <w:color w:val="000000" w:themeColor="text1"/>
          <w:sz w:val="24"/>
          <w:szCs w:val="24"/>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14:textFill>
            <w14:solidFill>
              <w14:schemeClr w14:val="tx1"/>
            </w14:solidFill>
          </w14:textFill>
        </w:rPr>
        <w:t xml:space="preserve">。</w:t>
      </w:r>
      <w:r/>
    </w:p>
    <w:p>
      <w:pPr>
        <w:pageBreakBefore w:val="0"/>
        <w:spacing w:after="0"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23.2 合同附件与合同正文具有同等的法律效力。</w:t>
      </w:r>
      <w:bookmarkStart w:id="83" w:name="_Toc20313"/>
      <w:r/>
      <w:r/>
    </w:p>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p>
    <w:p>
      <w:pPr>
        <w:pStyle w:val="815"/>
        <w:jc w:val="center"/>
        <w:keepLines w:val="0"/>
        <w:keepNext/>
        <w:pageBreakBefore w:val="0"/>
        <w:spacing w:before="0" w:after="0" w:line="240" w:lineRule="auto"/>
        <w:widowControl/>
        <w:rPr>
          <w:rFonts w:hint="eastAsia" w:ascii="黑体" w:eastAsia="黑体"/>
          <w:b w:val="0"/>
          <w:bCs w:val="0"/>
          <w:color w:val="000000" w:themeColor="text1"/>
          <w:sz w:val="28"/>
          <w:szCs w:val="28"/>
          <w14:textFill>
            <w14:solidFill>
              <w14:schemeClr w14:val="tx1"/>
            </w14:solidFill>
          </w14:textFill>
        </w:rPr>
      </w:pPr>
      <w:r>
        <w:rPr>
          <w:rFonts w:hint="eastAsia" w:ascii="黑体" w:eastAsia="黑体"/>
          <w:b w:val="0"/>
          <w:bCs w:val="0"/>
          <w:color w:val="000000" w:themeColor="text1"/>
          <w:sz w:val="28"/>
          <w:szCs w:val="28"/>
          <w14:textFill>
            <w14:solidFill>
              <w14:schemeClr w14:val="tx1"/>
            </w14:solidFill>
          </w14:textFill>
        </w:rPr>
        <w:t xml:space="preserve">第三节 政府采购合同专用条款</w:t>
      </w:r>
      <w:bookmarkEnd w:id="83"/>
      <w:r/>
      <w:r/>
    </w:p>
    <w:tbl>
      <w:tblPr>
        <w:tblStyle w:val="824"/>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580"/>
        <w:gridCol w:w="4332"/>
      </w:tblGrid>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第1.2（6）项</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联合体具体要求</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04"/>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第1.2（7）项</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其他术语解释</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第4.4款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履约验收中甲方提出异议或作出说明的期限</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第4.6款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约定甲方承担的其他义务和责任</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第5.4款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约定乙方承担的其他义务和责任</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第6.1款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履行合同义务的顺序</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405"/>
        </w:trPr>
        <w:tc>
          <w:tcPr>
            <w:tcW w:w="1607"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第7.1款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包装特殊要求</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356"/>
        </w:trPr>
        <w:tc>
          <w:tcPr>
            <w:tcW w:w="1607" w:type="dxa"/>
            <w:vAlign w:val="center"/>
            <w:vMerge w:val="continue"/>
            <w:textDirection w:val="lrTb"/>
            <w:noWrap w:val="false"/>
          </w:tcPr>
          <w:p>
            <w:pPr>
              <w:keepLines w:val="0"/>
              <w:keepNext w:val="0"/>
              <w:pageBreakBefore w:val="0"/>
              <w:spacing w:after="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指定现场</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619"/>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第7.2款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运输特殊要求</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667"/>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第7.3款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保险要求</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第8.2（1）项</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质量保证期</w:t>
            </w:r>
            <w:r/>
          </w:p>
        </w:tc>
        <w:tc>
          <w:tcPr>
            <w:tcW w:w="4332" w:type="dxa"/>
            <w:vAlign w:val="center"/>
            <w:textDirection w:val="lrTb"/>
            <w:noWrap w:val="false"/>
          </w:tcPr>
          <w:p>
            <w:pPr>
              <w:ind w:firstLine="400"/>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第8.2（3）项</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货物质量缺陷</w:t>
            </w:r>
            <w:r/>
          </w:p>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响应时间</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pStyle w:val="1027"/>
              <w:ind w:firstLine="0"/>
              <w:jc w:val="center"/>
              <w:keepLines w:val="0"/>
              <w:keepNext w:val="0"/>
              <w:pageBreakBefore w:val="0"/>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其他应当保密的信息</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97"/>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第12.2款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合同价款支付时间</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97"/>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第13.2款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履约保证金不予退还的情形</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第13.3款</w:t>
            </w:r>
            <w:r/>
          </w:p>
        </w:tc>
        <w:tc>
          <w:tcPr>
            <w:tcW w:w="2580" w:type="dxa"/>
            <w:vAlign w:val="center"/>
            <w:textDirection w:val="lrTb"/>
            <w:noWrap w:val="false"/>
          </w:tcPr>
          <w:p>
            <w:pPr>
              <w:jc w:val="both"/>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履约保证金退还时间及逾期退还的违约金</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84"/>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第14.1（3）项</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运行监督、维修期限</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84"/>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第14.1（5）项</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货物回收的约定</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第14.1（6）项</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乙方提供的其他服务</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第15.1款</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修理、重作、更换相关具体规定</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第15.2（2）项</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迟延交货赔偿费</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r>
            <w:r/>
          </w:p>
        </w:tc>
      </w:tr>
      <w:tr>
        <w:trPr>
          <w:jc w:val="center"/>
          <w:trHeight w:val="736"/>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第15.3款</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逾期付款利息</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4332" w:type="dxa"/>
            <w:vAlign w:val="center"/>
            <w:textDirection w:val="lrTb"/>
            <w:noWrap w:val="false"/>
          </w:tcPr>
          <w:p>
            <w:pPr>
              <w:keepLines w:val="0"/>
              <w:keepNext w:val="0"/>
              <w:pageBreakBefore w:val="0"/>
              <w:spacing w:after="0" w:line="240" w:lineRule="auto"/>
              <w:widowControl/>
              <w:rPr>
                <w:rFonts w:hint="eastAsia"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keepLines w:val="0"/>
              <w:keepNext w:val="0"/>
              <w:pageBreakBefore w:val="0"/>
              <w:spacing w:after="0" w:line="240" w:lineRule="auto"/>
              <w:widowControl/>
              <w:rPr>
                <w:rFonts w:hint="eastAsia"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keepLines w:val="0"/>
              <w:keepNext w:val="0"/>
              <w:pageBreakBefore w:val="0"/>
              <w:spacing w:after="0" w:line="240" w:lineRule="auto"/>
              <w:widowControl/>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u w:val="single"/>
                <w:lang w:val="en-US" w:eastAsia="zh-CN"/>
                <w14:textFill>
                  <w14:solidFill>
                    <w14:schemeClr w14:val="tx1"/>
                  </w14:solidFill>
                </w14:textFill>
              </w:rPr>
              <w:t xml:space="preserve">     </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jc w:val="center"/>
          <w:trHeight w:val="770"/>
        </w:trPr>
        <w:tc>
          <w:tcPr>
            <w:tcW w:w="160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第23.1款</w:t>
            </w:r>
            <w:r/>
          </w:p>
        </w:tc>
        <w:tc>
          <w:tcPr>
            <w:tcW w:w="2580" w:type="dxa"/>
            <w:vAlign w:val="center"/>
            <w:textDirection w:val="lrTb"/>
            <w:noWrap w:val="false"/>
          </w:tcPr>
          <w:p>
            <w:pPr>
              <w:keepLines w:val="0"/>
              <w:keepNext w:val="0"/>
              <w:pageBreakBefore w:val="0"/>
              <w:spacing w:after="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其他专用条款</w:t>
            </w:r>
            <w:r/>
          </w:p>
        </w:tc>
        <w:tc>
          <w:tcPr>
            <w:tcW w:w="4332" w:type="dxa"/>
            <w:vAlign w:val="center"/>
            <w:textDirection w:val="lrTb"/>
            <w:noWrap w:val="false"/>
          </w:tcPr>
          <w:p>
            <w:pPr>
              <w:keepLines w:val="0"/>
              <w:keepNext w:val="0"/>
              <w:pageBreakBefore w:val="0"/>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bookmarkEnd w:id="77"/>
            <w:r/>
            <w:bookmarkEnd w:id="78"/>
            <w:r/>
            <w:bookmarkEnd w:id="79"/>
            <w:r/>
            <w:r/>
          </w:p>
        </w:tc>
      </w:tr>
    </w:tbl>
    <w:p>
      <w:pPr>
        <w:numPr>
          <w:ilvl w:val="0"/>
          <w:numId w:val="0"/>
        </w:numPr>
        <w:rPr>
          <w:rFonts w:hint="eastAsia"/>
          <w:lang w:eastAsia="zh-CN"/>
        </w:rPr>
      </w:pPr>
      <w:r>
        <w:rPr>
          <w:rFonts w:hint="eastAsia"/>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pStyle w:val="814"/>
        <w:jc w:val="center"/>
        <w:keepLines/>
        <w:keepNext/>
        <w:pageBreakBefore/>
        <w:spacing w:before="300" w:after="160" w:line="400" w:lineRule="exact"/>
        <w:widowControl/>
        <w:rPr>
          <w:rFonts w:hint="eastAsia" w:ascii="宋体" w:hAnsi="宋体" w:eastAsia="宋体" w:cs="宋体"/>
          <w:lang w:val="en-US" w:eastAsia="zh-CN"/>
        </w:rPr>
      </w:pPr>
      <w:r/>
      <w:bookmarkStart w:id="84" w:name="_Toc4017"/>
      <w:r>
        <w:rPr>
          <w:rFonts w:hint="eastAsia" w:ascii="宋体" w:hAnsi="宋体" w:eastAsia="宋体" w:cs="宋体"/>
          <w:lang w:val="en-US" w:eastAsia="zh-CN"/>
        </w:rPr>
        <w:t xml:space="preserve">第四章  采购需求</w:t>
      </w:r>
      <w:bookmarkEnd w:id="84"/>
      <w:r/>
      <w:r/>
    </w:p>
    <w:p>
      <w:pPr>
        <w:keepLines w:val="0"/>
        <w:keepNext w:val="0"/>
        <w:pageBreakBefore w:val="0"/>
        <w:spacing w:after="0" w:line="500" w:lineRule="exact"/>
        <w:widowControl/>
        <w:rPr>
          <w:rFonts w:hint="eastAsia" w:ascii="宋体" w:hAnsi="宋体" w:eastAsia="宋体" w:cs="宋体"/>
          <w:b/>
          <w:sz w:val="28"/>
          <w:szCs w:val="28"/>
          <w:lang w:val="en-US" w:eastAsia="zh-CN"/>
        </w:rPr>
        <w:outlineLvl w:val="0"/>
      </w:pPr>
      <w:r/>
      <w:bookmarkStart w:id="85" w:name="_Toc13500"/>
      <w:r/>
      <w:bookmarkStart w:id="86" w:name="_Toc30226"/>
      <w:r>
        <w:rPr>
          <w:rFonts w:hint="eastAsia" w:ascii="宋体" w:hAnsi="宋体" w:eastAsia="宋体" w:cs="宋体"/>
          <w:b/>
          <w:sz w:val="28"/>
          <w:szCs w:val="28"/>
          <w:lang w:val="en-US" w:eastAsia="zh-CN"/>
        </w:rPr>
        <w:t xml:space="preserve">一、</w:t>
      </w:r>
      <w:bookmarkEnd w:id="85"/>
      <w:r/>
      <w:bookmarkEnd w:id="86"/>
      <w:r>
        <w:rPr>
          <w:rFonts w:hint="eastAsia" w:ascii="宋体" w:hAnsi="宋体" w:eastAsia="宋体" w:cs="宋体"/>
          <w:b/>
          <w:sz w:val="28"/>
          <w:szCs w:val="28"/>
          <w:lang w:val="en-US" w:eastAsia="zh-CN"/>
        </w:rPr>
        <w:t xml:space="preserve">采购标的清单</w:t>
      </w:r>
      <w:r/>
    </w:p>
    <w:p>
      <w:pPr>
        <w:ind w:firstLine="241"/>
        <w:jc w:val="left"/>
        <w:keepLines w:val="0"/>
        <w:keepNext w:val="0"/>
        <w:pageBreakBefore w:val="0"/>
        <w:spacing w:before="200" w:line="240" w:lineRule="auto"/>
        <w:widowControl w:val="off"/>
        <w:rPr>
          <w:rFonts w:hint="eastAsia" w:ascii="宋体" w:hAnsi="宋体" w:eastAsia="宋体" w:cs="宋体"/>
          <w:b/>
          <w:sz w:val="24"/>
          <w:szCs w:val="24"/>
          <w:highlight w:val="none"/>
          <w:u w:val="single"/>
        </w:rPr>
      </w:pPr>
      <w:r/>
      <w:bookmarkStart w:id="87" w:name="_Toc30748"/>
      <w:r>
        <w:rPr>
          <w:rFonts w:hint="eastAsia" w:ascii="宋体" w:hAnsi="宋体" w:eastAsia="宋体" w:cs="宋体"/>
          <w:b/>
          <w:sz w:val="24"/>
          <w:szCs w:val="24"/>
          <w:highlight w:val="none"/>
          <w:lang w:val="en-US" w:eastAsia="zh-CN"/>
        </w:rPr>
        <w:t xml:space="preserve">清单1</w:t>
      </w:r>
      <w:r>
        <w:rPr>
          <w:rFonts w:hint="eastAsia" w:ascii="宋体" w:hAnsi="宋体" w:eastAsia="宋体" w:cs="宋体"/>
          <w:b/>
          <w:sz w:val="24"/>
          <w:szCs w:val="24"/>
          <w:highlight w:val="none"/>
        </w:rPr>
        <w:t xml:space="preserve">：床上用品布类</w:t>
      </w:r>
      <w:r/>
    </w:p>
    <w:tbl>
      <w:tblPr>
        <w:tblStyle w:val="824"/>
        <w:tblW w:w="8643" w:type="dxa"/>
        <w:jc w:val="center"/>
        <w:tblLayout w:type="fixed"/>
        <w:tblCellMar>
          <w:left w:w="108" w:type="dxa"/>
          <w:top w:w="0" w:type="dxa"/>
          <w:right w:w="108" w:type="dxa"/>
          <w:bottom w:w="0" w:type="dxa"/>
        </w:tblCellMar>
        <w:tblLook w:val="04A0" w:firstRow="1" w:lastRow="0" w:firstColumn="1" w:lastColumn="0" w:noHBand="0" w:noVBand="1"/>
      </w:tblPr>
      <w:tblGrid>
        <w:gridCol w:w="494"/>
        <w:gridCol w:w="1116"/>
        <w:gridCol w:w="2417"/>
        <w:gridCol w:w="2936"/>
        <w:gridCol w:w="735"/>
        <w:gridCol w:w="945"/>
      </w:tblGrid>
      <w:tr>
        <w:trPr>
          <w:jc w:val="center"/>
          <w:trHeight w:val="54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规格（缩水后cm</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及工艺要求</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w:t>
            </w:r>
            <w:r/>
          </w:p>
        </w:tc>
        <w:tc>
          <w:tcPr>
            <w:shd w:val="clear" w:color="auto" w:fill="ffffff"/>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预计年使用量</w:t>
            </w:r>
            <w:r/>
          </w:p>
        </w:tc>
      </w:tr>
      <w:tr>
        <w:trPr>
          <w:jc w:val="center"/>
          <w:trHeight w:val="105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医务人员被套</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220cm*160cm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信封式开口，开口内搭25cm，两侧封闭20cm，开口处三组系带，被套中央印医院名称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restart"/>
            <w:textDirection w:val="lrTb"/>
            <w:noWrap/>
          </w:tcPr>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小咖啡方格（斜纹）</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1.纤维含量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(15±1)tex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(15±1)tex</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经向：530±5根/10cm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420±5根/10cm</w:t>
            </w:r>
            <w:r/>
          </w:p>
          <w:p>
            <w:pPr>
              <w:jc w:val="left"/>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left"/>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left"/>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left"/>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left"/>
              <w:keepLines w:val="0"/>
              <w:keepNext w:val="0"/>
              <w:pageBreakBefore w:val="0"/>
              <w:spacing w:after="0" w:line="240" w:lineRule="auto"/>
              <w:widowControl/>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医务人员床单</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260cm*160cm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床单中央印医院名称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条</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w:t>
            </w:r>
            <w:r/>
          </w:p>
        </w:tc>
      </w:tr>
      <w:tr>
        <w:trPr>
          <w:jc w:val="center"/>
          <w:trHeight w:val="1163"/>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医务人员枕套</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75cm*47cm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四周有嵌条，斜条压边3cm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枕套</w:t>
            </w:r>
            <w:r>
              <w:rPr>
                <w:rFonts w:hint="eastAsia" w:ascii="宋体" w:hAnsi="宋体" w:eastAsia="宋体" w:cs="宋体"/>
                <w:sz w:val="24"/>
                <w:szCs w:val="24"/>
                <w:highlight w:val="none"/>
              </w:rPr>
              <w:t xml:space="preserve">侧边开口内搭20cm，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枕套中央印医院名称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只</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w:t>
            </w:r>
            <w:r/>
          </w:p>
        </w:tc>
      </w:tr>
      <w:tr>
        <w:trPr>
          <w:jc w:val="center"/>
          <w:trHeight w:val="177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病员被套</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Style w:val="1049"/>
                <w:rFonts w:hint="eastAsia" w:ascii="宋体" w:hAnsi="宋体" w:eastAsia="宋体" w:cs="宋体"/>
                <w:color w:val="ff0000"/>
                <w:sz w:val="24"/>
                <w:szCs w:val="24"/>
                <w:highlight w:val="none"/>
              </w:rPr>
            </w:pPr>
            <w:r>
              <w:rPr>
                <w:rStyle w:val="1049"/>
                <w:rFonts w:hint="eastAsia" w:ascii="宋体" w:hAnsi="宋体" w:eastAsia="宋体" w:cs="宋体"/>
                <w:sz w:val="24"/>
                <w:szCs w:val="24"/>
                <w:highlight w:val="none"/>
              </w:rPr>
              <w:t xml:space="preserve">220cm*160cm  </w:t>
            </w:r>
            <w:r>
              <w:rPr>
                <w:rStyle w:val="1049"/>
                <w:rFonts w:hint="eastAsia" w:ascii="宋体" w:hAnsi="宋体" w:eastAsia="宋体" w:cs="宋体"/>
                <w:sz w:val="24"/>
                <w:szCs w:val="24"/>
                <w:highlight w:val="none"/>
                <w:lang w:val="en-US" w:eastAsia="zh-CN"/>
              </w:rPr>
              <w:t xml:space="preserve">    </w:t>
            </w:r>
            <w:r>
              <w:rPr>
                <w:rStyle w:val="1049"/>
                <w:rFonts w:hint="eastAsia" w:ascii="宋体" w:hAnsi="宋体" w:eastAsia="宋体" w:cs="宋体"/>
                <w:sz w:val="24"/>
                <w:szCs w:val="24"/>
                <w:highlight w:val="none"/>
              </w:rPr>
              <w:t xml:space="preserve">多色可选</w:t>
            </w:r>
            <w:r>
              <w:rPr>
                <w:rStyle w:val="1050"/>
                <w:rFonts w:hint="eastAsia" w:ascii="宋体" w:hAnsi="宋体" w:eastAsia="宋体" w:cs="宋体"/>
                <w:sz w:val="24"/>
                <w:szCs w:val="24"/>
                <w:highlight w:val="none"/>
              </w:rPr>
              <w:t xml:space="preserve">信封式开口，开口内搭25cm，两边各封25cm，开口处三组系带，</w:t>
            </w:r>
            <w:r>
              <w:rPr>
                <w:rFonts w:hint="eastAsia" w:ascii="宋体" w:hAnsi="宋体" w:eastAsia="宋体" w:cs="宋体"/>
                <w:color w:val="000000"/>
                <w:sz w:val="24"/>
                <w:szCs w:val="24"/>
                <w:highlight w:val="none"/>
              </w:rPr>
              <w:t xml:space="preserve">被套中央印医院名称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restart"/>
            <w:textDirection w:val="lrTb"/>
            <w:noWrap/>
          </w:tcPr>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面料成分：50%聚酯纤维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50 %棉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斜纹</w:t>
            </w:r>
            <w:r>
              <w:rPr>
                <w:rFonts w:hint="eastAsia" w:ascii="宋体" w:hAnsi="宋体" w:eastAsia="宋体" w:cs="宋体"/>
                <w:color w:val="000000"/>
                <w:sz w:val="24"/>
                <w:szCs w:val="24"/>
                <w:highlight w:val="none"/>
              </w:rPr>
              <w:t xml:space="preserve">；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经向：525±5根/10cm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300±5根/10cm</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1150</w:t>
            </w:r>
            <w:r/>
          </w:p>
        </w:tc>
      </w:tr>
      <w:tr>
        <w:trPr>
          <w:jc w:val="center"/>
          <w:trHeight w:val="1161"/>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病员被套</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bCs/>
                <w:color w:val="ff0000"/>
                <w:sz w:val="24"/>
                <w:szCs w:val="24"/>
                <w:highlight w:val="none"/>
              </w:rPr>
            </w:pPr>
            <w:r>
              <w:rPr>
                <w:rStyle w:val="1049"/>
                <w:rFonts w:hint="eastAsia" w:ascii="宋体" w:hAnsi="宋体" w:eastAsia="宋体" w:cs="宋体"/>
                <w:b/>
                <w:bCs/>
                <w:sz w:val="24"/>
                <w:szCs w:val="24"/>
                <w:highlight w:val="none"/>
              </w:rPr>
              <w:t xml:space="preserve">200cm*150cm  多色可选</w:t>
            </w:r>
            <w:r>
              <w:rPr>
                <w:rStyle w:val="1050"/>
                <w:rFonts w:hint="eastAsia" w:ascii="宋体" w:hAnsi="宋体" w:eastAsia="宋体" w:cs="宋体"/>
                <w:b/>
                <w:bCs/>
                <w:sz w:val="24"/>
                <w:szCs w:val="24"/>
                <w:highlight w:val="none"/>
              </w:rPr>
              <w:t xml:space="preserve">信封式开口，开口内搭25cm，两边各封25cm，开口处三组系带，</w:t>
            </w:r>
            <w:r>
              <w:rPr>
                <w:rFonts w:hint="eastAsia" w:ascii="宋体" w:hAnsi="宋体" w:eastAsia="宋体" w:cs="宋体"/>
                <w:b/>
                <w:bCs/>
                <w:color w:val="000000"/>
                <w:sz w:val="24"/>
                <w:szCs w:val="24"/>
                <w:highlight w:val="none"/>
              </w:rPr>
              <w:t xml:space="preserve">被套中央印医院名称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sz w:val="24"/>
                <w:szCs w:val="24"/>
                <w:highlight w:val="none"/>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r>
      <w:tr>
        <w:trPr>
          <w:jc w:val="center"/>
          <w:trHeight w:val="559"/>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病员床单</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Style w:val="1049"/>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280cm*160cm，</w:t>
            </w:r>
            <w:r>
              <w:rPr>
                <w:rStyle w:val="1049"/>
                <w:rFonts w:hint="eastAsia" w:ascii="宋体" w:hAnsi="宋体" w:eastAsia="宋体" w:cs="宋体"/>
                <w:sz w:val="24"/>
                <w:szCs w:val="24"/>
                <w:highlight w:val="none"/>
              </w:rPr>
              <w:t xml:space="preserve">多色可选</w:t>
            </w:r>
            <w:r>
              <w:rPr>
                <w:rFonts w:hint="eastAsia" w:ascii="宋体" w:hAnsi="宋体" w:eastAsia="宋体" w:cs="宋体"/>
                <w:color w:val="000000"/>
                <w:sz w:val="24"/>
                <w:szCs w:val="24"/>
                <w:highlight w:val="none"/>
              </w:rPr>
              <w:t xml:space="preserve"> 床单中央印医院名称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条</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1400</w:t>
            </w:r>
            <w:r/>
          </w:p>
        </w:tc>
      </w:tr>
      <w:tr>
        <w:trPr>
          <w:jc w:val="center"/>
          <w:trHeight w:val="121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病员床单</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300cm*200cm，</w:t>
            </w:r>
            <w:r>
              <w:rPr>
                <w:rStyle w:val="1049"/>
                <w:rFonts w:hint="eastAsia" w:ascii="宋体" w:hAnsi="宋体" w:eastAsia="宋体" w:cs="宋体"/>
                <w:sz w:val="24"/>
                <w:szCs w:val="24"/>
                <w:highlight w:val="none"/>
              </w:rPr>
              <w:t xml:space="preserve">多色可选</w:t>
            </w:r>
            <w:r>
              <w:rPr>
                <w:rFonts w:hint="eastAsia" w:ascii="宋体" w:hAnsi="宋体" w:eastAsia="宋体" w:cs="宋体"/>
                <w:color w:val="000000"/>
                <w:sz w:val="24"/>
                <w:szCs w:val="24"/>
                <w:highlight w:val="none"/>
              </w:rPr>
              <w:t xml:space="preserve"> 床单中央印医院名称</w:t>
            </w:r>
            <w:r>
              <w:rPr>
                <w:rFonts w:hint="eastAsia" w:ascii="宋体" w:hAnsi="宋体" w:eastAsia="宋体" w:cs="宋体"/>
                <w:sz w:val="24"/>
                <w:szCs w:val="24"/>
                <w:highlight w:val="none"/>
              </w:rPr>
              <w:t xml:space="preserve">有特殊需求时可印科室名称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p>
        </w:tc>
      </w:tr>
      <w:tr>
        <w:trPr>
          <w:jc w:val="center"/>
          <w:trHeight w:val="1528"/>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病员枕套</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Style w:val="1049"/>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75cm*47cm，</w:t>
            </w:r>
            <w:r>
              <w:rPr>
                <w:rStyle w:val="1049"/>
                <w:rFonts w:hint="eastAsia" w:ascii="宋体" w:hAnsi="宋体" w:eastAsia="宋体" w:cs="宋体"/>
                <w:sz w:val="24"/>
                <w:szCs w:val="24"/>
                <w:highlight w:val="none"/>
              </w:rPr>
              <w:t xml:space="preserve">多色可选</w:t>
            </w:r>
            <w:r>
              <w:rPr>
                <w:rFonts w:hint="eastAsia" w:ascii="宋体" w:hAnsi="宋体" w:eastAsia="宋体" w:cs="宋体"/>
                <w:color w:val="000000"/>
                <w:sz w:val="24"/>
                <w:szCs w:val="24"/>
                <w:highlight w:val="none"/>
              </w:rPr>
              <w:t xml:space="preserve">   四周有嵌条，压边5cm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枕套后开口内搭15cm</w:t>
            </w:r>
            <w:r>
              <w:rPr>
                <w:rFonts w:hint="eastAsia" w:ascii="宋体" w:hAnsi="宋体" w:eastAsia="宋体" w:cs="宋体"/>
                <w:sz w:val="24"/>
                <w:szCs w:val="24"/>
                <w:highlight w:val="none"/>
              </w:rPr>
              <w:t xml:space="preserve">有特殊需求时可印科室名称</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只</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1400</w:t>
            </w:r>
            <w:r/>
          </w:p>
        </w:tc>
      </w:tr>
      <w:tr>
        <w:trPr>
          <w:jc w:val="center"/>
          <w:trHeight w:val="40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被芯</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210cm*160cm    四周压线，电脑绗缝，可机洗不变形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蓬松性佳</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面料：</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1.纤维含量：棉：100%</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2.异味：无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3.pH值：4.0-8.5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4.甲醛含量：≤75mg/kg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5.可分解致癌芳香胺染料：禁用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6.填充物：100%聚酯纤维</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7.符合GB 18383-2007生活用絮用纤维制品原料要求</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8.填充物克重：≥600g/㎡</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9.符合GB/T 22796-2021 一等品要求</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被芯</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120cm*180cm    四周压线，电脑绗缝，可机洗不变形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蓬松性佳</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床</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被芯</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100cm*100cm  四周压线，电脑绗缝，可机洗不变形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蓬松性佳</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床</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875"/>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被芯</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150cm*100cm    四周压线，电脑绗缝，可机洗不变形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蓬松性佳。</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床</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垫胎</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90*200cm 纯棉高密防羽布 填充：定型整张羽丝绒600g/㎡，定性工艺、四周配松紧绑带、绗绣工艺、经过防虫蛀、防菌、防过敏处理、可水洗</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restart"/>
            <w:textDirection w:val="lrTb"/>
            <w:noWrap/>
          </w:tcPr>
          <w:p>
            <w:pPr>
              <w:jc w:val="both"/>
              <w:keepLines w:val="0"/>
              <w:keepNext w:val="0"/>
              <w:pageBreakBefore w:val="0"/>
              <w:spacing w:after="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面料：</w:t>
            </w:r>
            <w:r/>
          </w:p>
          <w:p>
            <w:pPr>
              <w:jc w:val="both"/>
              <w:keepLines w:val="0"/>
              <w:keepNext w:val="0"/>
              <w:pageBreakBefore w:val="0"/>
              <w:spacing w:after="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1.纤维含量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100%</w:t>
            </w:r>
            <w:r/>
          </w:p>
          <w:p>
            <w:pPr>
              <w:jc w:val="both"/>
              <w:keepLines w:val="0"/>
              <w:keepNext w:val="0"/>
              <w:pageBreakBefore w:val="0"/>
              <w:spacing w:after="0"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2.异味</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无</w:t>
            </w:r>
            <w:r/>
          </w:p>
          <w:p>
            <w:pPr>
              <w:jc w:val="both"/>
              <w:keepLines w:val="0"/>
              <w:keepNext w:val="0"/>
              <w:pageBreakBefore w:val="0"/>
              <w:spacing w:after="0"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3.pH值</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4.0-8.5</w:t>
            </w:r>
            <w:r/>
          </w:p>
          <w:p>
            <w:pPr>
              <w:jc w:val="both"/>
              <w:keepLines w:val="0"/>
              <w:keepNext w:val="0"/>
              <w:pageBreakBefore w:val="0"/>
              <w:spacing w:after="0"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4.甲醛含量</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≤75mg/kg</w:t>
            </w:r>
            <w:r/>
          </w:p>
          <w:p>
            <w:pPr>
              <w:jc w:val="both"/>
              <w:keepLines w:val="0"/>
              <w:keepNext w:val="0"/>
              <w:pageBreakBefore w:val="0"/>
              <w:spacing w:after="0"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5.可分解致癌芳香胺染料</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禁用</w:t>
            </w:r>
            <w:r/>
          </w:p>
          <w:p>
            <w:pPr>
              <w:jc w:val="both"/>
              <w:keepLines w:val="0"/>
              <w:keepNext w:val="0"/>
              <w:pageBreakBefore w:val="0"/>
              <w:spacing w:after="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6.填充物：100%聚酯纤维</w:t>
            </w:r>
            <w:r/>
          </w:p>
          <w:p>
            <w:pPr>
              <w:jc w:val="both"/>
              <w:keepLines w:val="0"/>
              <w:keepNext w:val="0"/>
              <w:pageBreakBefore w:val="0"/>
              <w:spacing w:after="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7.符合GB 18383-2007生活用絮用纤维制品原料要求</w:t>
            </w:r>
            <w:r/>
          </w:p>
          <w:p>
            <w:pPr>
              <w:jc w:val="both"/>
              <w:keepLines w:val="0"/>
              <w:keepNext w:val="0"/>
              <w:pageBreakBefore w:val="0"/>
              <w:spacing w:after="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8.填充物克重：≥500g/㎡</w:t>
            </w:r>
            <w:r/>
          </w:p>
          <w:p>
            <w:pPr>
              <w:jc w:val="both"/>
              <w:keepLines w:val="0"/>
              <w:keepNext w:val="0"/>
              <w:pageBreakBefore w:val="0"/>
              <w:spacing w:after="0"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9.符合GB/T 22796-2021 一等品要求</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垫胎</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垫胎70*35cm 纯棉高密防羽布 填充：定型整张羽丝绒600g/㎡，定性工艺、四周配松紧绑带、绗绣工艺、经过防虫蛀、防菌、防过敏处理、可水洗</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1529"/>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垫胎</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110*200cm 纯棉高密防羽布 填充：定型整张羽丝绒600g/㎡，定性工艺、四周配松紧绑带、绗绣工艺、经过防虫蛀、防菌、防过敏处理、可水洗</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枕芯</w:t>
            </w:r>
            <w:r/>
          </w:p>
        </w:tc>
        <w:tc>
          <w:tcPr>
            <w:shd w:val="clear" w:color="auto" w:fill="ffffff"/>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72cm*44cm    </w:t>
            </w:r>
            <w:r/>
          </w:p>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包边，压筋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可机洗，水洗后回弹性佳</w:t>
            </w:r>
            <w:r/>
          </w:p>
        </w:tc>
        <w:tc>
          <w:tcPr>
            <w:shd w:val="clear" w:color="auto" w:fill="ffffff"/>
            <w:tcBorders>
              <w:top w:val="single" w:color="auto" w:sz="4" w:space="0"/>
              <w:left w:val="single" w:color="auto" w:sz="4" w:space="0"/>
              <w:bottom w:val="single" w:color="auto" w:sz="4" w:space="0"/>
              <w:right w:val="single" w:color="auto" w:sz="4" w:space="0"/>
            </w:tcBorders>
            <w:tcW w:w="2936" w:type="dxa"/>
            <w:vAlign w:val="center"/>
            <w:textDirection w:val="lrTb"/>
            <w:noWrap/>
          </w:tcPr>
          <w:p>
            <w:pPr>
              <w:numPr>
                <w:ilvl w:val="0"/>
                <w:numId w:val="1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面料：100%聚酯纤维</w:t>
            </w:r>
            <w:r>
              <w:rPr>
                <w:rFonts w:hint="eastAsia" w:ascii="宋体" w:hAnsi="宋体" w:eastAsia="宋体" w:cs="宋体"/>
                <w:color w:val="000000"/>
                <w:sz w:val="24"/>
                <w:szCs w:val="24"/>
                <w:highlight w:val="none"/>
                <w:lang w:eastAsia="zh-CN"/>
              </w:rPr>
              <w:t xml:space="preserve">；</w:t>
            </w:r>
            <w:r/>
          </w:p>
          <w:p>
            <w:pPr>
              <w:numPr>
                <w:ilvl w:val="0"/>
                <w:numId w:val="1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填充物</w:t>
            </w:r>
            <w:r>
              <w:rPr>
                <w:rFonts w:hint="eastAsia" w:ascii="宋体" w:hAnsi="宋体" w:eastAsia="宋体" w:cs="宋体"/>
                <w:color w:val="000000"/>
                <w:sz w:val="24"/>
                <w:szCs w:val="24"/>
                <w:highlight w:val="none"/>
                <w:lang w:val="en-US" w:eastAsia="zh-CN"/>
              </w:rPr>
              <w:t xml:space="preserve">聚酯纤维100%</w:t>
            </w:r>
            <w:r>
              <w:rPr>
                <w:rFonts w:hint="eastAsia" w:ascii="宋体" w:hAnsi="宋体" w:eastAsia="宋体" w:cs="宋体"/>
                <w:color w:val="000000"/>
                <w:sz w:val="24"/>
                <w:szCs w:val="24"/>
                <w:highlight w:val="none"/>
              </w:rPr>
              <w:t xml:space="preserve">，重</w:t>
            </w:r>
            <w:r>
              <w:rPr>
                <w:rFonts w:hint="eastAsia" w:ascii="宋体" w:hAnsi="宋体" w:eastAsia="宋体" w:cs="宋体"/>
                <w:color w:val="000000"/>
                <w:sz w:val="24"/>
                <w:szCs w:val="24"/>
                <w:highlight w:val="none"/>
                <w:lang w:val="en-US" w:eastAsia="zh-CN"/>
              </w:rPr>
              <w:t xml:space="preserve">量≥700G</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3.絮用纤维原料符合：GB18383-2007</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rPr>
              <w:t xml:space="preserve">只</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450</w:t>
            </w:r>
            <w:r/>
          </w:p>
        </w:tc>
      </w:tr>
      <w:tr>
        <w:trPr>
          <w:jc w:val="center"/>
          <w:trHeight w:val="90"/>
        </w:trPr>
        <w:tc>
          <w:tcPr>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婴儿被套</w:t>
            </w:r>
            <w:r/>
          </w:p>
        </w:tc>
        <w:tc>
          <w:tcPr>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100cm*100cm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Style w:val="1050"/>
                <w:rFonts w:hint="eastAsia" w:ascii="宋体" w:hAnsi="宋体" w:eastAsia="宋体" w:cs="宋体"/>
                <w:sz w:val="24"/>
                <w:szCs w:val="24"/>
                <w:highlight w:val="none"/>
              </w:rPr>
              <w:t xml:space="preserve">信封式开口，开口内搭25cm，两边各封25cm，开口处三组系带，</w:t>
            </w:r>
            <w:r>
              <w:rPr>
                <w:rFonts w:hint="eastAsia" w:ascii="宋体" w:hAnsi="宋体" w:eastAsia="宋体" w:cs="宋体"/>
                <w:color w:val="000000"/>
                <w:sz w:val="24"/>
                <w:szCs w:val="24"/>
                <w:highlight w:val="none"/>
              </w:rPr>
              <w:t xml:space="preserve">被套中央印医院名称</w:t>
            </w:r>
            <w:r/>
          </w:p>
        </w:tc>
        <w:tc>
          <w:tcPr>
            <w:tcBorders>
              <w:top w:val="single" w:color="auto" w:sz="4" w:space="0"/>
              <w:left w:val="single" w:color="auto" w:sz="4" w:space="0"/>
              <w:bottom w:val="single" w:color="auto" w:sz="4" w:space="0"/>
              <w:right w:val="single" w:color="auto" w:sz="4" w:space="0"/>
            </w:tcBorders>
            <w:tcW w:w="2936"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花色；</w:t>
            </w:r>
            <w:r>
              <w:rPr>
                <w:rFonts w:hint="eastAsia" w:ascii="宋体" w:hAnsi="宋体" w:eastAsia="宋体" w:cs="宋体"/>
                <w:color w:val="000000"/>
                <w:sz w:val="24"/>
                <w:szCs w:val="24"/>
                <w:highlight w:val="none"/>
                <w:lang w:val="en-US" w:eastAsia="zh-CN"/>
              </w:rPr>
              <w:t xml:space="preserve">动画卡通图案</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经向：525±5根/10cm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300±5根/10cm</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床</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740"/>
        </w:trPr>
        <w:tc>
          <w:tcPr>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床罩</w:t>
            </w:r>
            <w:r/>
          </w:p>
        </w:tc>
        <w:tc>
          <w:tcPr>
            <w:shd w:val="clear" w:color="auto" w:fill="auto"/>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210cm*56cm*8.5cm+15cm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多色可选 涤棉木耳边+两端弹力布 ，床罩脚上印医院名称（规格型号按医院现有型号的诊察床做微调整）</w:t>
            </w:r>
            <w:r/>
          </w:p>
        </w:tc>
        <w:tc>
          <w:tcPr>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740"/>
        </w:trPr>
        <w:tc>
          <w:tcPr>
            <w:tcBorders>
              <w:top w:val="single" w:color="auto" w:sz="4" w:space="0"/>
              <w:left w:val="single" w:color="auto" w:sz="4" w:space="0"/>
              <w:bottom w:val="single" w:color="auto" w:sz="4" w:space="0"/>
              <w:right w:val="single" w:color="auto" w:sz="4" w:space="0"/>
            </w:tcBorders>
            <w:tcW w:w="494" w:type="dxa"/>
            <w:vAlign w:val="center"/>
            <w:textDirection w:val="lrTb"/>
            <w:noWrap/>
          </w:tcPr>
          <w:p>
            <w:pPr>
              <w:numPr>
                <w:ilvl w:val="0"/>
                <w:numId w:val="9"/>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床罩</w:t>
            </w:r>
            <w:r/>
          </w:p>
        </w:tc>
        <w:tc>
          <w:tcPr>
            <w:shd w:val="clear" w:color="auto" w:fill="auto"/>
            <w:tcBorders>
              <w:top w:val="single" w:color="auto" w:sz="4" w:space="0"/>
              <w:left w:val="single" w:color="auto" w:sz="4" w:space="0"/>
              <w:bottom w:val="single" w:color="auto" w:sz="4" w:space="0"/>
              <w:right w:val="single" w:color="auto" w:sz="4" w:space="0"/>
            </w:tcBorders>
            <w:tcW w:w="2417"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192cm*73cm*8.5cm+15cm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多色可选 涤棉木耳边+两端弹力布 ，床罩脚上印医院名称（规格型号按医院现有型号的诊察床做微调整）</w:t>
            </w:r>
            <w:r/>
          </w:p>
        </w:tc>
        <w:tc>
          <w:tcPr>
            <w:tcBorders>
              <w:top w:val="single" w:color="auto" w:sz="4" w:space="0"/>
              <w:left w:val="single" w:color="auto" w:sz="4" w:space="0"/>
              <w:bottom w:val="single" w:color="auto" w:sz="4" w:space="0"/>
              <w:right w:val="single" w:color="auto" w:sz="4" w:space="0"/>
            </w:tcBorders>
            <w:tcW w:w="2936"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r>
    </w:tbl>
    <w:p>
      <w:pPr>
        <w:jc w:val="left"/>
        <w:keepLines w:val="0"/>
        <w:keepNext w:val="0"/>
        <w:pageBreakBefore w:val="0"/>
        <w:spacing w:before="200" w:after="200"/>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清单2</w:t>
      </w:r>
      <w:r>
        <w:rPr>
          <w:rFonts w:hint="eastAsia" w:ascii="宋体" w:hAnsi="宋体" w:eastAsia="宋体" w:cs="宋体"/>
          <w:b/>
          <w:bCs w:val="0"/>
          <w:sz w:val="24"/>
          <w:szCs w:val="24"/>
          <w:highlight w:val="none"/>
        </w:rPr>
        <w:t xml:space="preserve">：医用服装及布类物资</w:t>
      </w:r>
      <w:r/>
    </w:p>
    <w:tbl>
      <w:tblPr>
        <w:tblStyle w:val="824"/>
        <w:tblW w:w="8727" w:type="dxa"/>
        <w:jc w:val="center"/>
        <w:tblLayout w:type="fixed"/>
        <w:tblCellMar>
          <w:left w:w="108" w:type="dxa"/>
          <w:top w:w="0" w:type="dxa"/>
          <w:right w:w="108" w:type="dxa"/>
          <w:bottom w:w="0" w:type="dxa"/>
        </w:tblCellMar>
        <w:tblLook w:val="04A0" w:firstRow="1" w:lastRow="0" w:firstColumn="1" w:lastColumn="0" w:noHBand="0" w:noVBand="1"/>
      </w:tblPr>
      <w:tblGrid>
        <w:gridCol w:w="462"/>
        <w:gridCol w:w="994"/>
        <w:gridCol w:w="2411"/>
        <w:gridCol w:w="3275"/>
        <w:gridCol w:w="735"/>
        <w:gridCol w:w="850"/>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规格（缩水后cm</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及工艺要求</w:t>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预计年使用量</w:t>
            </w:r>
            <w:r/>
          </w:p>
        </w:tc>
      </w:tr>
      <w:tr>
        <w:trPr>
          <w:jc w:val="center"/>
          <w:trHeight w:val="1703"/>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普通病员服（上衣）</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S-XXXXL 、特大号  条纹，男女分色。  西服领，上衣领子、门襟、下袋口、袖口压筋镶色不同颜色区分大小，纽扣耐高温洗涤，左胸上方印医院名称。（备全松紧带、纽扣等附件）</w:t>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色织条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蓝白色、粉白色）</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面料成分：60%聚酯纤维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val="en-US" w:eastAsia="zh-CN"/>
              </w:rPr>
              <w:t xml:space="preserve">斜纹</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纱支（2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）TEX；</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密度（根/10cm）</w:t>
            </w:r>
            <w:r>
              <w:rPr>
                <w:rFonts w:hint="eastAsia" w:ascii="宋体" w:hAnsi="宋体" w:eastAsia="宋体" w:cs="宋体"/>
                <w:color w:val="000000"/>
                <w:sz w:val="24"/>
                <w:szCs w:val="24"/>
                <w:highlight w:val="none"/>
                <w:lang w:val="en-US" w:eastAsia="zh-CN"/>
              </w:rPr>
              <w:t xml:space="preserve">325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br/>
            </w: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w:t>
            </w:r>
            <w:r/>
          </w:p>
        </w:tc>
      </w:tr>
      <w:tr>
        <w:trPr>
          <w:jc w:val="center"/>
          <w:trHeight w:val="1200"/>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普通病员服</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裤子</w:t>
            </w:r>
            <w:r>
              <w:rPr>
                <w:rFonts w:hint="eastAsia" w:ascii="宋体" w:hAnsi="宋体" w:eastAsia="宋体" w:cs="宋体"/>
                <w:b/>
                <w:bCs/>
                <w:color w:val="000000"/>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S-XXXXL 、特大号 条纹，男女分色。全松紧加抽带，裤脚镶色不同颜色区分大小，裤子后方印医院名称。（备全裤带、松紧带等附件）</w:t>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w:t>
            </w:r>
            <w:r/>
          </w:p>
        </w:tc>
      </w:tr>
      <w:tr>
        <w:trPr>
          <w:jc w:val="center"/>
          <w:trHeight w:val="833"/>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儿童病员服</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3-6岁/7-9岁/10-13岁，款式同普通病员服，颜色可选，印医院名称。</w:t>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525"/>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ICU病员服</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反穿衣，后背四对系带，V领 ， 长袖，平袖口，衣长140cm，</w:t>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产科病员服</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S-XXXL  、特大号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上衣门襟、上下袋口、袖口，裤子裤脚镶色不同颜色区分大小，裤腰松紧加抽绳，衣服围度和裤裆加肥加长，符合产妇穿着，胸袋上方、裤后方印院名（备全裤带、松紧带、纽扣等附件）</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面料成分：65%聚酯纤维35%棉（±2）；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纱支21 s *21s （±1）；</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密度（根/英寸）114*58（±2）绿色印花；</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甲醛、</w:t>
            </w:r>
            <w:r>
              <w:rPr>
                <w:rFonts w:hint="eastAsia" w:ascii="宋体" w:hAnsi="宋体" w:eastAsia="宋体" w:cs="宋体"/>
                <w:color w:val="000000"/>
                <w:sz w:val="24"/>
                <w:szCs w:val="24"/>
                <w:highlight w:val="none"/>
                <w:lang w:eastAsia="zh-CN"/>
              </w:rPr>
              <w:t xml:space="preserve">pH值</w:t>
            </w:r>
            <w:r>
              <w:rPr>
                <w:rFonts w:hint="eastAsia" w:ascii="宋体" w:hAnsi="宋体" w:eastAsia="宋体" w:cs="宋体"/>
                <w:color w:val="000000"/>
                <w:sz w:val="24"/>
                <w:szCs w:val="24"/>
                <w:highlight w:val="none"/>
              </w:rPr>
              <w:t xml:space="preserve">4.0-8.5，符合GB18401-2010 B类；</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耐酸汗渍色牢度≥4级；</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耐碱汗渍色牢度≥4级；</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耐干摩擦色牢度≥4级；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860"/>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婴儿服</w:t>
            </w:r>
            <w:r/>
          </w:p>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（（0-6月）</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上下套装</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（领口门襟缝合顺滑，两组侧系带，袖口可以翻盖，适合0-6个月婴儿穿。印院名。</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符合</w:t>
            </w:r>
            <w:r>
              <w:rPr>
                <w:rFonts w:hint="eastAsia" w:ascii="宋体" w:hAnsi="宋体" w:eastAsia="宋体" w:cs="宋体"/>
                <w:color w:val="000000"/>
                <w:sz w:val="24"/>
                <w:szCs w:val="24"/>
                <w:highlight w:val="none"/>
              </w:rPr>
              <w:t xml:space="preserve">GB18401-2010A类要求，</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(14.5±1)tex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(14.5±1)tex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3.克重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≥190g/㎡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≤20mg/kg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11.耐唾液色牢度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732"/>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短袖洗手衣（上衣）</w:t>
            </w:r>
            <w:r/>
          </w:p>
        </w:tc>
        <w:tc>
          <w:tcPr>
            <w:tcBorders>
              <w:top w:val="single" w:color="000000" w:sz="4" w:space="0"/>
              <w:left w:val="single" w:color="000000" w:sz="4" w:space="0"/>
              <w:bottom w:val="single" w:color="000000" w:sz="4" w:space="0"/>
              <w:right w:val="single" w:color="000000" w:sz="4" w:space="0"/>
            </w:tcBorders>
            <w:tcW w:w="2411"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S-4XL 、特大号</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多种颜色可选</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V领/圆领/斜领，左胸上方口袋，下两侧各一口袋，裤腰松紧+抽绳，裤腿两侧各一插袋，上衣前胸、裤后方印科室名称。（备全裤带、松紧带、纽扣等附件）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涤棉布（</w:t>
            </w:r>
            <w:r>
              <w:rPr>
                <w:rFonts w:hint="eastAsia" w:ascii="宋体" w:hAnsi="宋体" w:eastAsia="宋体" w:cs="宋体"/>
                <w:color w:val="000000"/>
                <w:sz w:val="24"/>
                <w:szCs w:val="24"/>
                <w:highlight w:val="none"/>
                <w:lang w:val="en-US" w:eastAsia="zh-CN"/>
              </w:rPr>
              <w:t xml:space="preserve">斜</w:t>
            </w:r>
            <w:r>
              <w:rPr>
                <w:rFonts w:hint="eastAsia" w:ascii="宋体" w:hAnsi="宋体" w:eastAsia="宋体" w:cs="宋体"/>
                <w:color w:val="000000"/>
                <w:sz w:val="24"/>
                <w:szCs w:val="24"/>
                <w:highlight w:val="none"/>
              </w:rPr>
              <w:t xml:space="preserve">纹），多色可选</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面料成分：6</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%聚酯纤维</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240±5根/10cm</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短袖洗手衣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裤子</w:t>
            </w:r>
            <w:r>
              <w:rPr>
                <w:rFonts w:hint="eastAsia" w:ascii="宋体" w:hAnsi="宋体" w:eastAsia="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411"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w: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长袖洗手衣（上衣）</w:t>
            </w:r>
            <w:r/>
          </w:p>
        </w:tc>
        <w:tc>
          <w:tcPr>
            <w:tcBorders>
              <w:top w:val="single" w:color="000000" w:sz="4" w:space="0"/>
              <w:left w:val="single" w:color="000000" w:sz="4" w:space="0"/>
              <w:bottom w:val="single" w:color="000000" w:sz="4" w:space="0"/>
              <w:right w:val="single" w:color="000000" w:sz="4" w:space="0"/>
            </w:tcBorders>
            <w:tcW w:w="2411"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长袖洗手衣</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裤子</w:t>
            </w:r>
            <w:r>
              <w:rPr>
                <w:rFonts w:hint="eastAsia" w:ascii="宋体" w:hAnsi="宋体" w:eastAsia="宋体" w:cs="宋体"/>
                <w:b/>
                <w:bCs/>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411"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护士室内</w:t>
            </w:r>
            <w:r/>
          </w:p>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工作服</w:t>
            </w:r>
            <w:r/>
          </w:p>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（上衣）</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S-4XL 、特大号</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长袖，V领/圆领/圆盆领，左胸上方口袋，下两侧各一口袋，袖口，腰身两侧腰带调节 ，胸袋上方印科室名称。 （备全裤带、松紧带、纽扣等附件）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多色可选</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面料成分：65%聚酯纤维35%棉；</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(12.5±1)×2tex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(27.5±1)tex</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经向：545±5根/10cm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280±5根/10cm</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240±3g/㎡</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rPr>
                <w:u w:val="single"/>
              </w:rPr>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rPr>
                <w:u w:val="single"/>
              </w:rPr>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rPr>
                <w:u w:val="single"/>
              </w:rPr>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rPr>
                <w:u w:val="single"/>
              </w:rPr>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≥800N</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护士室内</w:t>
            </w:r>
            <w:r/>
          </w:p>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工作服</w:t>
            </w:r>
            <w:r/>
          </w:p>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裤子</w:t>
            </w:r>
            <w:r>
              <w:rPr>
                <w:rFonts w:hint="eastAsia" w:ascii="宋体" w:hAnsi="宋体" w:eastAsia="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S-4XL 、特大号  全松紧加抽带，裤腿前中中缝 ，裤腿两侧各一插袋，裤子后方印科室名称。（备全裤带、松紧带、纽扣等附件）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r>
      <w:tr>
        <w:trPr>
          <w:jc w:val="center"/>
          <w:trHeight w:val="2180"/>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全包手术衣</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反穿式全包围，前胸为双层面料，印医院名称。螺纹袖口，后系带（2.5cm宽），缩水后衣长1.3米，胸围1.4米。（备全棉高弹螺纹袖口、手术衣带等附件）</w:t>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绿色涤棉</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面料成分：65%聚酯纤维35%棉；</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240±5根/10cm</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w:t>
            </w:r>
            <w:r/>
          </w:p>
        </w:tc>
      </w:tr>
      <w:tr>
        <w:trPr>
          <w:jc w:val="center"/>
          <w:trHeight w:val="1367"/>
        </w:trPr>
        <w:tc>
          <w:tcPr>
            <w:shd w:val="clear" w:color="auto" w:fill="ffffff"/>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反穿衣</w:t>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缩水后衣长1.3米，胸围1.4米。背部开襟，系带式，前胸印科室名称。</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颜色可选</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面料成分：100%棉；</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经向：430±5根/10cm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230±5根/10cm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190±3g/㎡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≥500N</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1359"/>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护士服</w:t>
            </w:r>
            <w:r/>
          </w:p>
          <w:p>
            <w:pPr>
              <w:jc w:val="center"/>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（长袖）</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S-4XL 、特大号</w:t>
            </w:r>
            <w:r/>
          </w:p>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长袖，圆盆领，左胸上方口袋，下两侧各一口袋，衬衫袖口，腰身两侧腰带调节 ，胸袋上方印医院名称。 （备全纽扣等附件）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面料成分：6</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val="en-US" w:eastAsia="zh-CN"/>
              </w:rPr>
              <w:t xml:space="preserve">斜纹</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(12.5±1)×2tex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(27.5±1)tex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经向：545±5根/10cm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≥800N</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w:t>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szCs w:val="24"/>
                <w:highlight w:val="none"/>
              </w:rPr>
              <w:t xml:space="preserve">医生工作服（长袖）</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S-4XL，特大号 西服领，领口开口不要太低，左胸上方口袋，下两侧各一口袋，松紧袖口，常规长款，胸袋上方印医院名称。（备全纽扣等附件）</w:t>
            </w:r>
            <w:r/>
          </w:p>
        </w:tc>
        <w:tc>
          <w:tcPr>
            <w:shd w:val="clear" w:color="auto" w:fill="auto"/>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p>
        </w:tc>
      </w:tr>
      <w:tr>
        <w:trPr>
          <w:jc w:val="center"/>
          <w:trHeight w:val="1632"/>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护士服</w:t>
            </w:r>
            <w:r/>
          </w:p>
          <w:p>
            <w:pPr>
              <w:jc w:val="center"/>
              <w:keepLines w:val="0"/>
              <w:keepNext w:val="0"/>
              <w:pageBreakBefore w:val="0"/>
              <w:spacing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（短袖）</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S-4XL 、特大号</w:t>
            </w:r>
            <w:r/>
          </w:p>
          <w:p>
            <w:pPr>
              <w:jc w:val="both"/>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短袖，圆盆领，左胸上方口袋，下两侧各一口袋，衬衫袖口，腰身两侧腰带调节 ，胸袋上方印医院名称。 （备全纽扣等附件）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面料成分：85%聚酯纤维（含导电纤维）15%棉（±2）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含导电纤维</w:t>
            </w:r>
            <w:r>
              <w:rPr>
                <w:rFonts w:hint="eastAsia" w:ascii="宋体" w:hAnsi="宋体" w:eastAsia="宋体" w:cs="宋体"/>
                <w:color w:val="000000"/>
                <w:sz w:val="24"/>
                <w:szCs w:val="24"/>
                <w:highlight w:val="none"/>
              </w:rPr>
              <w:t xml:space="preserve">；</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(12.5±1)×2tex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(27.5±1)tex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经向：545±5根/10cm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≥800N</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p>
        </w:tc>
      </w:tr>
      <w:tr>
        <w:trPr>
          <w:jc w:val="center"/>
          <w:trHeight w:val="1628"/>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医生工作服（短袖）</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S-4XL，特大号 西服领，领口开口不要太低，左胸上方口袋，下两侧各一口袋，后身下端</w:t>
            </w:r>
            <w:r>
              <w:rPr>
                <w:rFonts w:hint="eastAsia" w:ascii="宋体" w:hAnsi="宋体" w:eastAsia="宋体" w:cs="宋体"/>
                <w:b w:val="0"/>
                <w:bCs w:val="0"/>
                <w:sz w:val="24"/>
                <w:szCs w:val="24"/>
                <w:highlight w:val="none"/>
                <w:lang w:eastAsia="zh-CN"/>
              </w:rPr>
              <w:t xml:space="preserve">开衩</w:t>
            </w:r>
            <w:r>
              <w:rPr>
                <w:rFonts w:hint="eastAsia" w:ascii="宋体" w:hAnsi="宋体" w:eastAsia="宋体" w:cs="宋体"/>
                <w:b w:val="0"/>
                <w:bCs w:val="0"/>
                <w:sz w:val="24"/>
                <w:szCs w:val="24"/>
                <w:highlight w:val="none"/>
              </w:rPr>
              <w:t xml:space="preserve">，衬衫袖口，常规短款，胸袋上方印医院名称。（备全纽扣等附件）</w:t>
            </w:r>
            <w:r/>
          </w:p>
        </w:tc>
        <w:tc>
          <w:tcPr>
            <w:shd w:val="clear" w:color="auto" w:fill="auto"/>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女医生短袖工作服</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S-4XL，特大号 西服领，领口开口不要太低，左胸上方口袋，下两侧各一口袋，衬衫袖口，常规长款，胸袋上方印医院名称。（备全纽扣等附件）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00</w:t>
            </w:r>
            <w:r/>
          </w:p>
        </w:tc>
      </w:tr>
      <w:tr>
        <w:trPr>
          <w:jc w:val="center"/>
          <w:trHeight w:val="68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护士</w:t>
            </w:r>
            <w:r/>
          </w:p>
          <w:p>
            <w:pPr>
              <w:jc w:val="center"/>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羽绒服</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M-3XL  衣长100</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116cm 填充物280g</w:t>
            </w:r>
            <w:r/>
          </w:p>
        </w:tc>
        <w:tc>
          <w:tcPr>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面料：</w:t>
            </w:r>
            <w:r>
              <w:rPr>
                <w:rFonts w:hint="eastAsia" w:ascii="宋体" w:hAnsi="宋体" w:eastAsia="宋体" w:cs="宋体"/>
                <w:sz w:val="24"/>
                <w:szCs w:val="24"/>
                <w:highlight w:val="none"/>
                <w:lang w:val="en-US" w:eastAsia="zh-CN"/>
              </w:rPr>
              <w:t xml:space="preserve">聚酯纤维100%           </w:t>
            </w:r>
            <w:r>
              <w:rPr>
                <w:rFonts w:hint="eastAsia" w:ascii="宋体" w:hAnsi="宋体" w:eastAsia="宋体" w:cs="宋体"/>
                <w:sz w:val="24"/>
                <w:szCs w:val="24"/>
                <w:highlight w:val="none"/>
              </w:rPr>
              <w:t xml:space="preserve">2.耐光、汗复合色牢度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3.填充物：白鸭绒</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4.含绒量（%）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≥90</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5.充绒量（g）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≥250g</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6.蓬松度（cm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:≥16.0</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7.清洁度（mm）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598（±3%）</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8.填充物种类鉴定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白鸭绒</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9.耐水色牢度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10.PH值</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4.0-7.5、</w:t>
            </w:r>
            <w:r/>
          </w:p>
          <w:p>
            <w:pPr>
              <w:jc w:val="both"/>
              <w:keepLines w:val="0"/>
              <w:keepNext w:val="0"/>
              <w:pageBreakBefore w:val="0"/>
              <w:spacing w:after="0" w:line="240" w:lineRule="auto"/>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11.甲醛含量（mg/kg）</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≤75</w:t>
            </w:r>
            <w:r/>
          </w:p>
          <w:p>
            <w:pPr>
              <w:jc w:val="both"/>
              <w:keepLines w:val="0"/>
              <w:keepNext w:val="0"/>
              <w:pageBreakBefore w:val="0"/>
              <w:spacing w:after="0" w:line="240" w:lineRule="auto"/>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12.异味</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b/>
                <w:bCs/>
                <w:i/>
                <w:iCs/>
                <w:sz w:val="24"/>
                <w:szCs w:val="24"/>
                <w:highlight w:val="none"/>
                <w:u w:val="single"/>
              </w:rPr>
              <w:t xml:space="preserve">13.可分解致癌芳香胺染料（mg/kg）</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禁用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632"/>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护士</w:t>
            </w:r>
            <w:r/>
          </w:p>
          <w:p>
            <w:pPr>
              <w:jc w:val="center"/>
              <w:keepLines w:val="0"/>
              <w:keepNext w:val="0"/>
              <w:pageBreakBefore w:val="0"/>
              <w:spacing w:after="0" w:line="3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3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XL-3XL  </w:t>
            </w:r>
            <w:r/>
          </w:p>
          <w:p>
            <w:pPr>
              <w:jc w:val="both"/>
              <w:keepLines w:val="0"/>
              <w:keepNext w:val="0"/>
              <w:pageBreakBefore w:val="0"/>
              <w:spacing w:after="0" w:line="3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衣长66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74cm</w:t>
            </w:r>
            <w:r/>
          </w:p>
          <w:p>
            <w:pPr>
              <w:jc w:val="both"/>
              <w:keepLines w:val="0"/>
              <w:keepNext w:val="0"/>
              <w:pageBreakBefore w:val="0"/>
              <w:spacing w:after="0" w:line="3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填充物170g</w:t>
            </w:r>
            <w:r/>
          </w:p>
        </w:tc>
        <w:tc>
          <w:tcPr>
            <w:shd w:val="clear" w:color="auto" w:fill="auto"/>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both"/>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111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医生孕妇服</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w:t>
            </w:r>
            <w:r>
              <w:rPr>
                <w:rFonts w:hint="eastAsia" w:ascii="宋体" w:hAnsi="宋体" w:eastAsia="宋体" w:cs="宋体"/>
                <w:sz w:val="24"/>
                <w:szCs w:val="24"/>
                <w:highlight w:val="none"/>
              </w:rPr>
              <w:t xml:space="preserve">码</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胸前、后背褶皱，袖口纽扣。胸袋上方印医院名称。 （备全纽扣等附件）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000000"/>
                <w:sz w:val="24"/>
                <w:szCs w:val="24"/>
                <w:highlight w:val="none"/>
              </w:rPr>
              <w:t xml:space="preserve">面料成分：6</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%聚酯纤维 </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val="en-US" w:eastAsia="zh-CN"/>
              </w:rPr>
              <w:t xml:space="preserve">斜纹</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(12.5±1)×2tex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(27.5±1)tex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经向：545±5根/10cm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≥800N</w:t>
            </w:r>
            <w:r/>
          </w:p>
          <w:p>
            <w:pPr>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numPr>
                <w:ilvl w:val="0"/>
                <w:numId w:val="11"/>
              </w:numPr>
              <w:jc w:val="center"/>
              <w:keepLines w:val="0"/>
              <w:keepNext w:val="0"/>
              <w:pageBreakBefore w:val="0"/>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护士孕妇服</w:t>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w:t>
            </w:r>
            <w:r>
              <w:rPr>
                <w:rFonts w:hint="eastAsia" w:ascii="宋体" w:hAnsi="宋体" w:eastAsia="宋体" w:cs="宋体"/>
                <w:sz w:val="24"/>
                <w:szCs w:val="24"/>
                <w:highlight w:val="none"/>
              </w:rPr>
              <w:t xml:space="preserve">码</w:t>
            </w:r>
            <w:r/>
          </w:p>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蓝红色，圆盆领，左胸上方口袋，下两侧各一口袋，胸前、后背褶皱，胸袋上方印医院名称。 （备全纽扣等附件）</w:t>
            </w:r>
            <w:r/>
          </w:p>
        </w:tc>
        <w:tc>
          <w:tcPr>
            <w:tcBorders>
              <w:top w:val="single" w:color="000000" w:sz="4" w:space="0"/>
              <w:left w:val="single" w:color="000000" w:sz="4" w:space="0"/>
              <w:bottom w:val="single" w:color="000000" w:sz="4" w:space="0"/>
              <w:right w:val="single" w:color="000000" w:sz="4" w:space="0"/>
            </w:tcBorders>
            <w:tcW w:w="3275" w:type="dxa"/>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after="0"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bl>
    <w:p>
      <w:pPr>
        <w:ind w:firstLine="0"/>
        <w:jc w:val="left"/>
        <w:keepLines w:val="0"/>
        <w:keepNext w:val="0"/>
        <w:pageBreakBefore w:val="0"/>
        <w:spacing w:before="20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清单3</w:t>
      </w:r>
      <w:r>
        <w:rPr>
          <w:rFonts w:hint="eastAsia" w:ascii="宋体" w:hAnsi="宋体" w:eastAsia="宋体" w:cs="宋体"/>
          <w:b/>
          <w:sz w:val="24"/>
          <w:szCs w:val="24"/>
          <w:highlight w:val="none"/>
        </w:rPr>
        <w:t xml:space="preserve">：手术室、供应室布类</w:t>
      </w:r>
      <w:r/>
    </w:p>
    <w:tbl>
      <w:tblPr>
        <w:tblStyle w:val="824"/>
        <w:tblW w:w="4999" w:type="pct"/>
        <w:jc w:val="center"/>
        <w:tblLayout w:type="fixed"/>
        <w:tblCellMar>
          <w:left w:w="108" w:type="dxa"/>
          <w:top w:w="0" w:type="dxa"/>
          <w:right w:w="108" w:type="dxa"/>
          <w:bottom w:w="0" w:type="dxa"/>
        </w:tblCellMar>
        <w:tblLook w:val="04A0" w:firstRow="1" w:lastRow="0" w:firstColumn="1" w:lastColumn="0" w:noHBand="0" w:noVBand="1"/>
      </w:tblPr>
      <w:tblGrid>
        <w:gridCol w:w="450"/>
        <w:gridCol w:w="928"/>
        <w:gridCol w:w="2422"/>
        <w:gridCol w:w="3250"/>
        <w:gridCol w:w="775"/>
        <w:gridCol w:w="970"/>
      </w:tblGrid>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规格（缩水后cm</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及工艺要求</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预计年使用量</w:t>
            </w:r>
            <w:r/>
          </w:p>
        </w:tc>
      </w:tr>
      <w:tr>
        <w:trPr>
          <w:jc w:val="center"/>
          <w:trHeight w:val="1308"/>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布草袋</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textDirection w:val="lrTb"/>
            <w:noWrap/>
          </w:tcPr>
          <w:p>
            <w:pPr>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四角加30cm的布带（规格型号按医院现有型号的手术室垃圾车做微调整）    </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印字。缝线处包缝处理，结实牢靠，底端双层面料。</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根据需要加防水涂层</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803"/>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手术间小被套</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Style w:val="1039"/>
                <w:rFonts w:hint="eastAsia" w:ascii="宋体" w:hAnsi="宋体" w:eastAsia="宋体" w:cs="宋体"/>
                <w:color w:val="auto"/>
                <w:sz w:val="24"/>
                <w:szCs w:val="24"/>
                <w:highlight w:val="none"/>
              </w:rPr>
              <w:t xml:space="preserve">150cm*130cm</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印字。款式：被套为信封式样，开口处内搭15cm，两边各10cm，开口处二组系带</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墨绿色</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面料成分：65%聚酯纤维35%棉；</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240±5根/10cm</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r>
      <w:tr>
        <w:trPr>
          <w:jc w:val="center"/>
          <w:trHeight w:val="473"/>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体位垫</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55cm*55cm*10cm（规格型号可根据临床实际需求调整）</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高密度海绵，外用棕色耐磨防水皮革包</w:t>
            </w:r>
            <w:r>
              <w:rPr>
                <w:rFonts w:hint="eastAsia" w:ascii="宋体" w:hAnsi="宋体" w:eastAsia="宋体" w:cs="宋体"/>
                <w:color w:val="000000"/>
                <w:sz w:val="24"/>
                <w:szCs w:val="24"/>
                <w:highlight w:val="none"/>
                <w:lang w:val="en-US" w:eastAsia="zh-CN"/>
              </w:rPr>
              <w:t xml:space="preserve">裹</w:t>
            </w:r>
            <w:r>
              <w:rPr>
                <w:rFonts w:hint="eastAsia" w:ascii="宋体" w:hAnsi="宋体" w:eastAsia="宋体" w:cs="宋体"/>
                <w:color w:val="000000"/>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转运车</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棉被</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200cm*150cm,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印字，电脑绗缝，机洗不变形</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面料材质：棕色皮革</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填充物：高密度海绵</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洞巾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90cm*90cm</w:t>
            </w:r>
            <w:r/>
          </w:p>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洞直13cm, 洞周双层布。四周双线缝合。</w:t>
            </w:r>
            <w:r/>
          </w:p>
        </w:tc>
        <w:tc>
          <w:tcPr>
            <w:tcBorders>
              <w:top w:val="single" w:color="000000" w:sz="4" w:space="0"/>
              <w:left w:val="single" w:color="000000" w:sz="4" w:space="0"/>
              <w:bottom w:val="single" w:color="000000" w:sz="4" w:space="0"/>
              <w:right w:val="single" w:color="000000" w:sz="4" w:space="0"/>
            </w:tcBorders>
            <w:tcW w:w="3250" w:type="dxa"/>
            <w:vAlign w:val="center"/>
            <w:vMerge w:val="restart"/>
            <w:textDirection w:val="lrTb"/>
            <w:noWrap/>
          </w:tcPr>
          <w:p>
            <w:pPr>
              <w:numPr>
                <w:ilvl w:val="0"/>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多色可选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斜</w:t>
            </w:r>
            <w:r>
              <w:rPr>
                <w:rFonts w:hint="eastAsia" w:ascii="宋体" w:hAnsi="宋体" w:eastAsia="宋体" w:cs="宋体"/>
                <w:color w:val="000000"/>
                <w:sz w:val="24"/>
                <w:szCs w:val="24"/>
                <w:highlight w:val="none"/>
              </w:rPr>
              <w:t xml:space="preserve">纹）</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面料成分：65%聚酯纤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35%棉；</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(25.5±1)×2tex</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240±5根/10cm</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numPr>
                <w:ilvl w:val="0"/>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含丝网印刷</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w:t>
            </w:r>
            <w:r/>
          </w:p>
        </w:tc>
      </w:tr>
      <w:tr>
        <w:trPr>
          <w:jc w:val="center"/>
          <w:trHeight w:val="441"/>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中单</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150cm*180cm</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w:t>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手术孔巾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60cm*90cm</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378"/>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手术治疗巾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60cm*90cm</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1200</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夹单</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双层</w:t>
            </w:r>
            <w:r>
              <w:rPr>
                <w:rFonts w:hint="eastAsia" w:ascii="宋体" w:hAnsi="宋体" w:eastAsia="宋体" w:cs="宋体"/>
                <w:b/>
                <w:bCs/>
                <w:color w:val="000000"/>
                <w:sz w:val="24"/>
                <w:szCs w:val="24"/>
                <w:highlight w:val="none"/>
                <w:lang w:val="en-US" w:eastAsia="zh-CN"/>
              </w:rPr>
              <w:t xml:space="preserve">  </w:t>
            </w:r>
            <w:r/>
          </w:p>
          <w:p>
            <w:pPr>
              <w:jc w:val="both"/>
              <w:keepLines w:val="0"/>
              <w:keepNext w:val="0"/>
              <w:pageBreakBefore w:val="0"/>
              <w:spacing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220cm*150cm</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w:t>
            </w:r>
            <w:r/>
          </w:p>
        </w:tc>
      </w:tr>
      <w:tr>
        <w:trPr>
          <w:jc w:val="center"/>
          <w:trHeight w:val="1183"/>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剖腹单</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360cm*200cm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双层 ，印字。距上方110cm处开切口，洞长40cm宽8cm，洞周双层布，上方蓝色三角标记。</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治疗巾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80cm*50cm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双层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r>
      <w:tr>
        <w:trPr>
          <w:jc w:val="center"/>
          <w:trHeight w:val="10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眼科洞巾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85cm*50cm</w:t>
            </w:r>
            <w:r>
              <w:rPr>
                <w:rFonts w:hint="eastAsia" w:ascii="宋体" w:hAnsi="宋体" w:eastAsia="宋体" w:cs="宋体"/>
                <w:color w:val="000000"/>
                <w:sz w:val="24"/>
                <w:szCs w:val="24"/>
                <w:highlight w:val="none"/>
                <w:lang w:val="en-US" w:eastAsia="zh-CN"/>
              </w:rPr>
              <w:t xml:space="preserve">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双层</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洞直径60mm，洞周双层布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四周双线缝合。</w:t>
            </w:r>
            <w:r/>
          </w:p>
        </w:tc>
        <w:tc>
          <w:tcPr>
            <w:tcBorders>
              <w:top w:val="single" w:color="000000" w:sz="4" w:space="0"/>
              <w:left w:val="single" w:color="000000" w:sz="4" w:space="0"/>
              <w:bottom w:val="single" w:color="000000" w:sz="4" w:space="0"/>
              <w:right w:val="single" w:color="000000" w:sz="4" w:space="0"/>
            </w:tcBorders>
            <w:tcW w:w="3250"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多色可选</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斜</w:t>
            </w:r>
            <w:r>
              <w:rPr>
                <w:rFonts w:hint="eastAsia" w:ascii="宋体" w:hAnsi="宋体" w:eastAsia="宋体" w:cs="宋体"/>
                <w:color w:val="000000"/>
                <w:sz w:val="24"/>
                <w:szCs w:val="24"/>
                <w:highlight w:val="none"/>
              </w:rPr>
              <w:t xml:space="preserve">纹）</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2.线密度：经向：(18±1)tex，纬向：(18±1)tex</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3.密度：经向：530±5根/10cm，纬向：280±5根/10cm</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4.异味：无</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5.pH值：4.0-8.5</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6.甲醛含量：≤75mg/kg</w:t>
            </w:r>
            <w:r/>
          </w:p>
          <w:p>
            <w:pPr>
              <w:numPr>
                <w:ilvl w:val="-1"/>
                <w:numId w:val="0"/>
              </w:num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7.可分解致癌芳香胺染料：禁用</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8.耐水色牢度：≥4级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9.耐酸汗渍色牢度：≥4级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10.耐碱汗渍色牢度：≥4级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11.耐摩擦色牢度：耐干摩擦色牢度：≥4级，耐湿摩擦色牢度：≥4级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12.耐次氯酸盐漂白色牢：≥4级</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13.水洗尺寸变化率：经向：≥-2%，纬向：≥-2%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妇科洞巾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110cm*80cm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单层 白色  椭圆形洞10cm*6.5cm开于一边，洞周70cm*50cm双层布，开孔一圈双线缝合</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洞巾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40cm*60cm  双层</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多色可选  直径6cm开于正中</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洞巾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60cm*60cm  双层</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多色可选  直径15cm开于正中</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造影洞巾</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160cm*80cm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多色可选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椭圆形洞13.5cm*10cm开于一边，开孔一圈双线缝合，洞口作绿色标记</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护袖</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43cm*21cm</w:t>
            </w:r>
            <w:r>
              <w:rPr>
                <w:rFonts w:hint="eastAsia" w:ascii="宋体" w:hAnsi="宋体" w:eastAsia="宋体" w:cs="宋体"/>
                <w:color w:val="000000"/>
                <w:sz w:val="24"/>
                <w:szCs w:val="24"/>
                <w:highlight w:val="none"/>
                <w:lang w:val="en-US" w:eastAsia="zh-CN"/>
              </w:rPr>
              <w:t xml:space="preserve">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上下松紧</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付</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腿</w:t>
            </w: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130cm*47cm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全棉  白、灰色</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包布</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50cm×50cm双层</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多色可选</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斜纹</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面料成分：65%聚酯纤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35%棉；</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经向：430±5根/10cm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230±5根/10cm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190±3g/㎡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≥500N</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包布</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60cm×60cm双层</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包布</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70cm×70cm</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双层</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包布</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80cm×80cm</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双层</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包布</w:t>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110cm×110cm</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双层</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四周双线缝合，其余地方不应有缝线</w:t>
            </w:r>
            <w:r/>
          </w:p>
        </w:tc>
        <w:tc>
          <w:tcPr>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1800</w:t>
            </w:r>
            <w:r/>
          </w:p>
        </w:tc>
      </w:tr>
      <w:tr>
        <w:trPr>
          <w:jc w:val="center"/>
          <w:trHeight w:val="93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防水罩衣</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长袍型，后背通开，5组带</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(35±2)%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65±2)%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(18±1)tex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(18±1)tex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经向：515±5根/10cm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280±5根/10cm</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rPr>
              <w:t xml:space="preserve">4</w:t>
            </w:r>
            <w:r>
              <w:rPr>
                <w:rFonts w:hint="eastAsia" w:ascii="宋体" w:hAnsi="宋体" w:eastAsia="宋体" w:cs="宋体"/>
                <w:b/>
                <w:bCs/>
                <w:i/>
                <w:iCs/>
                <w:color w:val="000000"/>
                <w:sz w:val="24"/>
                <w:szCs w:val="24"/>
                <w:highlight w:val="none"/>
                <w:u w:val="single"/>
              </w:rPr>
              <w:t xml:space="preserve">.异味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12.耐次氯酸盐漂白色牢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注：以上1-13项提供具有 CMA或CNAS认证资质的检测机构出具的检测报告</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14.面料防水防渗透处理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7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布袋</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23cm*19cm，双层布袋，开口耐高温塑料拉链及拉链头</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多色可选</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(35±2)%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65±2)%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(12.5±1)×2tex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(27.5±1)tex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经向：545±5根/10cm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≥800N</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≥28N，纬向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82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盐包</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20cm*20cm/10cm*10cm，内装1000克海晶盐，外加贴袋，袋口 +松紧收口</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20cm*13cm/10cm*10cm，内装1000克沙子</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沙包袋</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20cm*13cm/10cm*10cm，外加贴袋，袋口 +松紧收口</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中药封包袋</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20cm*10cm开口耐高温塑料拉链及拉链头</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vMerge w:val="restart"/>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全棉坯布（平纹）</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1、纱支：40S*40S；</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2、密度：133*72；</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甲醛、</w:t>
            </w:r>
            <w:r>
              <w:rPr>
                <w:rFonts w:hint="eastAsia" w:ascii="宋体" w:hAnsi="宋体" w:eastAsia="宋体" w:cs="宋体"/>
                <w:color w:val="000000"/>
                <w:sz w:val="24"/>
                <w:szCs w:val="24"/>
                <w:highlight w:val="none"/>
                <w:lang w:eastAsia="zh-CN"/>
              </w:rPr>
              <w:t xml:space="preserve">pH值</w:t>
            </w:r>
            <w:r>
              <w:rPr>
                <w:rFonts w:hint="eastAsia" w:ascii="宋体" w:hAnsi="宋体" w:eastAsia="宋体" w:cs="宋体"/>
                <w:color w:val="000000"/>
                <w:sz w:val="24"/>
                <w:szCs w:val="24"/>
                <w:highlight w:val="none"/>
              </w:rPr>
              <w:t xml:space="preserve">符合GB18401-2010B类，耐干磨色牢度、耐湿磨色牢度≥4级。</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131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乳房外敷包</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圆形，开洞，外直径：17cm，内直径：4cm，外围开口耐高温塑料拉链及拉链头</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vMerge w:val="continue"/>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93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ind w:right="-167"/>
              <w:jc w:val="left"/>
              <w:keepLines w:val="0"/>
              <w:keepNext w:val="0"/>
              <w:pageBreakBefore w:val="0"/>
              <w:spacing w:after="0"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阻燃医用隔帘（含布带，轨道、窗帘钩）</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高2.6米</w:t>
            </w:r>
            <w:r/>
          </w:p>
          <w:p>
            <w:pPr>
              <w:jc w:val="both"/>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定高按米结算</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100%高精密加厚涤纶，达到永久性阻燃要求，高紧密不透光，颜色可选。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1.pH值</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4.0~8.5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2.游离甲醛</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无</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3.有害染料</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禁用。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4.耐水色牢度、耐汗渍色牢度、耐摩擦色牢度、耐皂洗色牢度≥4级；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rPr>
              <w:t xml:space="preserve">5.单位面积质量</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平板部位</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:≥270g/ m2</w:t>
            </w:r>
            <w:r>
              <w:rPr>
                <w:rFonts w:hint="eastAsia" w:ascii="宋体" w:hAnsi="宋体" w:eastAsia="宋体" w:cs="宋体"/>
                <w:color w:val="000000"/>
                <w:sz w:val="24"/>
                <w:szCs w:val="24"/>
                <w:highlight w:val="none"/>
                <w:vertAlign w:val="baseline"/>
                <w:lang w:eastAsia="zh-CN"/>
              </w:rPr>
              <w:t xml:space="preserve">。</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6.纤维含量</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100%聚酯纤维。 </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baseline"/>
              </w:rPr>
              <w:t xml:space="preserve">7.阻燃</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符合GB8624-2012中B1级要求。</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108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ind w:right="-167"/>
              <w:jc w:val="left"/>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阻燃</w:t>
            </w:r>
            <w:r>
              <w:rPr>
                <w:rFonts w:hint="eastAsia" w:ascii="宋体" w:hAnsi="宋体" w:eastAsia="宋体" w:cs="宋体"/>
                <w:b/>
                <w:bCs/>
                <w:color w:val="000000"/>
                <w:sz w:val="24"/>
                <w:szCs w:val="24"/>
                <w:highlight w:val="none"/>
              </w:rPr>
              <w:t xml:space="preserve">窗帘（含布带，轨道、窗帘钩）</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高2.8米</w:t>
            </w:r>
            <w:r/>
          </w:p>
          <w:p>
            <w:pPr>
              <w:jc w:val="both"/>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定高按米结算</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1.仿麻面料，涤纱雪尼纱混纺，80%涤纱，20%雪尼纱，颜色可选；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2.pH值</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4.0~8.5;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3.游离甲醛</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无；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4.有害染料</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禁用；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5.耐水色牢度、耐汗渍色牢度、耐摩擦色牢度、耐皂洗色牢度≥4级；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6.克重≥300克/m²;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baseline"/>
              </w:rPr>
              <w:t xml:space="preserve">7.遮光率≥90%。</w:t>
            </w:r>
            <w:r>
              <w:rPr>
                <w:rFonts w:hint="eastAsia" w:ascii="宋体" w:hAnsi="宋体" w:eastAsia="宋体" w:cs="宋体"/>
                <w:color w:val="000000"/>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223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全遮光布帘（含布带，轨道、窗帘钩）</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高2.8米</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定高按米结算</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1.加厚仿麻布，颜色可选；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2.pH值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4.0~8.5;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3.游离甲醛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4.有害染料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禁用；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5.耐水色牢度、耐汗渍色牢度、耐摩擦色牢度、耐皂洗色牢度≥4级；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6.克重≥350克/m²;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7.遮光率≥99%。</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遮光双面银窗帘（含布带，轨道、窗帘钩）</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高2.8米</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定高按米结算</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高密度帐篷布；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五道涂银；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100%聚酯纤维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涂层除外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4.游离甲醛/(mg/kg):≤300;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5.防紫外线性能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UPF等级&gt;40,T(UVA)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AV/%&lt;5,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T (UVB) AV/%&lt;5;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6.克重≥110克/m²;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7.遮光≥95%。</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42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卷帘</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拉珠款</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涤纶化纤遮光面料，铝合金烤漆支架</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百叶窗</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一线通款</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铝合金材质，叶片厚度0.18，轨道厚度1.2mm</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58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缝纫线</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卷轴</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T100 42/2S</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169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医用沙袋</w:t>
            </w:r>
            <w:r/>
          </w:p>
        </w:tc>
        <w:tc>
          <w:tcPr>
            <w:shd w:val="clear" w:color="auto" w:fill="ffffff"/>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20cm*14cm   </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双层结构，外层为PU柔皮革面，防水耐磨，开口耐高温塑料拉链及拉链头；内层为全棉白布，车双层线防漏沙；填充物为精选细河沙，重2斤。</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外层为PU柔皮革面，防水耐磨易擦拭；</w:t>
            </w:r>
            <w:r/>
          </w:p>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内层为全棉白布，纱支40S*40S，密度133*72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r>
        <w:trPr>
          <w:jc w:val="center"/>
          <w:trHeight w:val="185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numPr>
                <w:ilvl w:val="0"/>
                <w:numId w:val="12"/>
              </w:num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药枕袋</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tcPr>
          <w:p>
            <w:pPr>
              <w:jc w:val="both"/>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37cm*20cm，开口耐高温塑料拉链及拉链头</w:t>
            </w:r>
            <w:r/>
          </w:p>
        </w:tc>
        <w:tc>
          <w:tcPr>
            <w:shd w:val="clear" w:color="auto" w:fill="ffffff"/>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1.纤维含量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(27±1)tex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(27±1)tex</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经向：430±5根/10cm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230±5根/10cm</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4.单位面积质量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190±3g/㎡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5.异味</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无</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6.pH值</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4.0-8.5</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7.甲醛含量</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≤75mg/kg</w:t>
            </w:r>
            <w:r/>
          </w:p>
          <w:p>
            <w:pPr>
              <w:jc w:val="both"/>
              <w:keepLines w:val="0"/>
              <w:keepNext w:val="0"/>
              <w:pageBreakBefore w:val="0"/>
              <w:spacing w:after="0"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8.可分解致癌芳香胺染料</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禁用</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9.耐水色牢度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10.耐酸汗渍色牢度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11.耐碱汗渍色牢度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12.耐摩擦色牢度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耐干摩擦色牢度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≥4级，耐湿摩擦色牢度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13.耐皂洗色牢度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≥4级</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14.水洗尺寸变化率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p>
          <w:p>
            <w:p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15.断裂强力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≥500N</w:t>
            </w:r>
            <w:r/>
          </w:p>
          <w:p>
            <w:pPr>
              <w:numPr>
                <w:ilvl w:val="-1"/>
                <w:numId w:val="0"/>
              </w:numPr>
              <w:jc w:val="both"/>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16.撕破强力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≥20N，纬向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≥20N</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keepLines w:val="0"/>
              <w:keepNext w:val="0"/>
              <w:pageBreakBefore w:val="0"/>
              <w:spacing w:after="0" w:line="2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bookmarkEnd w:id="87"/>
            <w:r/>
            <w:r/>
          </w:p>
        </w:tc>
      </w:tr>
    </w:tbl>
    <w:p>
      <w:pPr>
        <w:numPr>
          <w:ilvl w:val="0"/>
          <w:numId w:val="0"/>
        </w:numPr>
        <w:keepLines w:val="0"/>
        <w:keepNext w:val="0"/>
        <w:pageBreakBefore w:val="0"/>
        <w:spacing w:before="100" w:after="100" w:line="500" w:lineRule="exact"/>
        <w:widowControl/>
        <w:rPr>
          <w:rFonts w:hint="eastAsia" w:ascii="宋体" w:hAnsi="宋体" w:eastAsia="宋体" w:cs="宋体"/>
          <w:b/>
          <w:sz w:val="28"/>
          <w:szCs w:val="28"/>
          <w:lang w:val="en-US" w:eastAsia="zh-CN"/>
        </w:rPr>
        <w:outlineLvl w:val="0"/>
      </w:pPr>
      <w:r>
        <w:rPr>
          <w:rFonts w:hint="eastAsia" w:ascii="宋体" w:hAnsi="宋体" w:eastAsia="宋体" w:cs="宋体"/>
          <w:b/>
          <w:sz w:val="28"/>
          <w:szCs w:val="28"/>
          <w:lang w:val="en-US" w:eastAsia="zh-CN"/>
        </w:rPr>
        <w:t xml:space="preserve">二、政府采购中实施本国产品标准及相关政策</w:t>
      </w:r>
      <w:r/>
    </w:p>
    <w:p>
      <w:pPr>
        <w:numPr>
          <w:ilvl w:val="0"/>
          <w:numId w:val="0"/>
        </w:numPr>
        <w:ind w:firstLine="480"/>
        <w:keepLines w:val="0"/>
        <w:keepNext w:val="0"/>
        <w:pageBreakBefore w:val="0"/>
        <w:spacing w:before="100" w:after="100" w:line="360" w:lineRule="exact"/>
        <w:widowControl/>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1.本项目对采购本国产品给予政策支持，具体内容见招标文件“第五章 评标方法与评标标准”。</w:t>
      </w:r>
      <w:r/>
    </w:p>
    <w:p>
      <w:pPr>
        <w:numPr>
          <w:ilvl w:val="0"/>
          <w:numId w:val="0"/>
        </w:numPr>
        <w:ind w:firstLine="480"/>
        <w:keepLines w:val="0"/>
        <w:keepNext w:val="0"/>
        <w:pageBreakBefore w:val="0"/>
        <w:spacing w:before="100" w:after="100" w:line="360" w:lineRule="exact"/>
        <w:widowControl/>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keepLines w:val="0"/>
        <w:keepNext w:val="0"/>
        <w:pageBreakBefore w:val="0"/>
        <w:spacing w:before="100" w:after="100" w:line="360" w:lineRule="exact"/>
        <w:widowControl/>
        <w:rPr>
          <w:rFonts w:hint="eastAsia" w:ascii="仿宋" w:hAnsi="仿宋" w:eastAsia="仿宋" w:cs="仿宋"/>
          <w:color w:val="000000" w:themeColor="text1"/>
          <w:sz w:val="24"/>
          <w:szCs w:val="24"/>
          <w:lang w:val="zh-CN" w:eastAsia="zh-CN" w:bidi="ar-SA"/>
          <w14:textFill>
            <w14:solidFill>
              <w14:schemeClr w14:val="tx1"/>
            </w14:solidFill>
          </w14:textFill>
        </w:rPr>
        <w:outlineLvl w:val="0"/>
      </w:pPr>
      <w:r>
        <w:rPr>
          <w:rFonts w:hint="eastAsia" w:ascii="宋体" w:hAnsi="宋体" w:eastAsia="宋体" w:cs="宋体"/>
          <w:b w:val="0"/>
          <w:bCs/>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keepLines w:val="0"/>
        <w:keepNext w:val="0"/>
        <w:pageBreakBefore w:val="0"/>
        <w:spacing w:before="100" w:after="100" w:line="500" w:lineRule="exact"/>
        <w:widowControl/>
        <w:rPr>
          <w:rFonts w:hint="eastAsia" w:ascii="宋体" w:hAnsi="宋体" w:eastAsia="宋体" w:cs="宋体"/>
          <w:b/>
          <w:sz w:val="28"/>
          <w:szCs w:val="28"/>
          <w:lang w:val="en-US" w:eastAsia="zh-CN"/>
        </w:rPr>
        <w:outlineLvl w:val="0"/>
      </w:pPr>
      <w:r>
        <w:rPr>
          <w:rFonts w:hint="eastAsia" w:ascii="宋体" w:hAnsi="宋体" w:eastAsia="宋体" w:cs="宋体"/>
          <w:b/>
          <w:sz w:val="28"/>
          <w:szCs w:val="28"/>
          <w:lang w:val="en-US" w:eastAsia="zh-CN"/>
        </w:rPr>
        <w:t xml:space="preserve">三、技术要求</w:t>
      </w:r>
      <w:r/>
    </w:p>
    <w:p>
      <w:pPr>
        <w:ind w:firstLine="482"/>
        <w:keepLines w:val="0"/>
        <w:keepNext w:val="0"/>
        <w:pageBreakBefore w:val="0"/>
        <w:spacing w:before="100" w:after="100" w:line="400" w:lineRule="exact"/>
        <w:widowControl/>
        <w:rPr>
          <w:rFonts w:hint="eastAsia" w:ascii="宋体" w:hAnsi="宋体" w:eastAsia="宋体" w:cs="宋体"/>
          <w:b/>
          <w:bCs/>
          <w:sz w:val="24"/>
          <w:szCs w:val="24"/>
        </w:rPr>
      </w:pP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或加*号条款为实质性要求，不满足为无效投标。</w:t>
      </w:r>
      <w:r/>
    </w:p>
    <w:p>
      <w:pPr>
        <w:ind w:firstLine="480"/>
        <w:keepLines w:val="0"/>
        <w:keepNext w:val="0"/>
        <w:pageBreakBefore w:val="0"/>
        <w:spacing w:before="100" w:after="100" w:line="400" w:lineRule="exact"/>
        <w:widowControl/>
        <w:rPr>
          <w:rFonts w:hint="eastAsia" w:ascii="宋体" w:hAnsi="宋体" w:eastAsia="宋体" w:cs="宋体"/>
          <w:b/>
          <w:bCs/>
          <w:i/>
          <w:iCs/>
          <w:sz w:val="24"/>
          <w:szCs w:val="24"/>
          <w:u w:val="single"/>
          <w:lang w:eastAsia="zh-CN"/>
        </w:rPr>
      </w:pPr>
      <w:r>
        <w:rPr>
          <w:rFonts w:hint="eastAsia" w:ascii="宋体" w:hAnsi="宋体" w:eastAsia="宋体" w:cs="宋体"/>
          <w:b w:val="0"/>
          <w:bCs w:val="0"/>
          <w:i w:val="0"/>
          <w:iCs w:val="0"/>
          <w:sz w:val="24"/>
          <w:szCs w:val="24"/>
          <w:u w:val="none"/>
          <w:lang w:val="en-US" w:eastAsia="zh-CN"/>
        </w:rPr>
        <w:t xml:space="preserve">1.</w:t>
      </w:r>
      <w:r>
        <w:rPr>
          <w:rFonts w:hint="eastAsia" w:ascii="宋体" w:hAnsi="宋体" w:eastAsia="宋体" w:cs="宋体"/>
          <w:b/>
          <w:bCs/>
          <w:i/>
          <w:iCs/>
          <w:sz w:val="24"/>
          <w:szCs w:val="24"/>
          <w:u w:val="single"/>
          <w:lang w:val="en-US" w:eastAsia="zh-CN"/>
        </w:rPr>
        <w:t xml:space="preserve">所投产品</w:t>
      </w:r>
      <w:r>
        <w:rPr>
          <w:rFonts w:hint="eastAsia" w:ascii="宋体" w:hAnsi="宋体" w:eastAsia="宋体" w:cs="宋体"/>
          <w:b/>
          <w:bCs/>
          <w:i/>
          <w:iCs/>
          <w:sz w:val="24"/>
          <w:szCs w:val="24"/>
          <w:u w:val="single"/>
        </w:rPr>
        <w:t xml:space="preserve">必须符合国家标准GB18401-2010《国家纺织产品基本安全技术规范》</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产品中涉及婴幼儿的应当标注符合GB18401-2010A类，其余的属B类</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及其他相关标准要求</w:t>
      </w:r>
      <w:r>
        <w:rPr>
          <w:rFonts w:hint="eastAsia" w:ascii="宋体" w:hAnsi="宋体" w:eastAsia="宋体" w:cs="宋体"/>
          <w:b/>
          <w:bCs/>
          <w:i/>
          <w:iCs/>
          <w:sz w:val="24"/>
          <w:szCs w:val="24"/>
          <w:u w:val="single"/>
          <w:lang w:eastAsia="zh-CN"/>
        </w:rPr>
        <w:t xml:space="preserve">。</w:t>
      </w:r>
      <w:r/>
    </w:p>
    <w:p>
      <w:pPr>
        <w:ind w:firstLine="480"/>
        <w:keepLines w:val="0"/>
        <w:keepNext w:val="0"/>
        <w:pageBreakBefore w:val="0"/>
        <w:spacing w:before="100" w:after="100" w:line="400" w:lineRule="exact"/>
        <w:widowControl/>
        <w:rPr>
          <w:rFonts w:hint="eastAsia" w:ascii="宋体" w:hAnsi="宋体" w:eastAsia="宋体" w:cs="宋体"/>
          <w:b/>
          <w:bCs/>
          <w:i/>
          <w:iCs/>
          <w:sz w:val="24"/>
          <w:szCs w:val="24"/>
          <w:u w:val="single"/>
          <w:lang w:val="en-US" w:eastAsia="zh-CN"/>
        </w:rPr>
      </w:pPr>
      <w:r>
        <w:rPr>
          <w:rFonts w:hint="eastAsia" w:ascii="宋体" w:hAnsi="宋体" w:eastAsia="宋体" w:cs="宋体"/>
          <w:b w:val="0"/>
          <w:bCs w:val="0"/>
          <w:i w:val="0"/>
          <w:iCs w:val="0"/>
          <w:sz w:val="24"/>
          <w:szCs w:val="24"/>
          <w:u w:val="none"/>
          <w:lang w:val="en-US" w:eastAsia="zh-CN"/>
        </w:rPr>
        <w:t xml:space="preserve">2.</w:t>
      </w:r>
      <w:r>
        <w:rPr>
          <w:rFonts w:hint="eastAsia" w:ascii="宋体" w:hAnsi="宋体" w:eastAsia="宋体" w:cs="宋体"/>
          <w:b/>
          <w:bCs/>
          <w:i/>
          <w:iCs/>
          <w:sz w:val="24"/>
          <w:szCs w:val="24"/>
          <w:u w:val="single"/>
          <w:lang w:val="en-US" w:eastAsia="zh-CN"/>
        </w:rPr>
        <w:t xml:space="preserve">所有物品标注的都是缩水后成品尺寸，所有款式、规格、工艺要和医院现有一致，细节可以根据临床实际使用需求做细微修改，价格不变。若中标人提交的样品款式不符合招标单位要求，中标人须按照招标单位最终确认的款式、规格等提供样品确认后组织生产及供货，且不得因此调整合同价格、延误供货周期。</w:t>
      </w:r>
      <w:r/>
    </w:p>
    <w:p>
      <w:pPr>
        <w:ind w:firstLine="480"/>
        <w:keepLines w:val="0"/>
        <w:keepNext w:val="0"/>
        <w:pageBreakBefore w:val="0"/>
        <w:spacing w:before="100" w:after="100" w:line="400" w:lineRule="exact"/>
        <w:widowControl/>
        <w:rPr>
          <w:rFonts w:hint="eastAsia" w:ascii="宋体" w:hAnsi="宋体" w:eastAsia="宋体" w:cs="宋体"/>
          <w:b/>
          <w:bCs/>
          <w:sz w:val="24"/>
          <w:szCs w:val="24"/>
          <w:lang w:val="en-US" w:eastAsia="zh-CN"/>
        </w:rPr>
      </w:pPr>
      <w:r>
        <w:rPr>
          <w:rFonts w:hint="eastAsia" w:ascii="宋体" w:hAnsi="宋体" w:eastAsia="宋体" w:cs="宋体"/>
          <w:b w:val="0"/>
          <w:bCs w:val="0"/>
          <w:i w:val="0"/>
          <w:iCs w:val="0"/>
          <w:sz w:val="24"/>
          <w:szCs w:val="24"/>
          <w:u w:val="none"/>
          <w:lang w:val="en-US" w:eastAsia="zh-CN"/>
        </w:rPr>
        <w:t xml:space="preserve">3.</w:t>
      </w:r>
      <w:r>
        <w:rPr>
          <w:rFonts w:hint="eastAsia" w:ascii="宋体" w:hAnsi="宋体" w:eastAsia="宋体" w:cs="宋体"/>
          <w:b/>
          <w:bCs/>
          <w:i/>
          <w:iCs/>
          <w:sz w:val="24"/>
          <w:szCs w:val="24"/>
          <w:u w:val="single"/>
          <w:lang w:val="en-US" w:eastAsia="zh-CN"/>
        </w:rPr>
        <w:t xml:space="preserve">投标人所投产品必须满足或优于招标文件规格、工艺及技术参数要求，投标单位必须明确所投产品的品牌、型号、规格、尺寸等。</w:t>
      </w:r>
      <w:r/>
    </w:p>
    <w:p>
      <w:pPr>
        <w:ind w:firstLine="480"/>
        <w:keepLines w:val="0"/>
        <w:keepNext w:val="0"/>
        <w:pageBreakBefore w:val="0"/>
        <w:spacing w:before="100" w:after="100" w:line="400" w:lineRule="exact"/>
        <w:widowControl/>
        <w:rPr>
          <w:rFonts w:hint="eastAsia" w:ascii="宋体" w:hAnsi="宋体" w:eastAsia="宋体" w:cs="宋体"/>
          <w:b/>
          <w:bCs/>
          <w:i/>
          <w:iCs/>
          <w:sz w:val="24"/>
          <w:szCs w:val="24"/>
          <w:u w:val="single"/>
          <w:lang w:val="en-US" w:eastAsia="zh-CN"/>
        </w:rPr>
      </w:pPr>
      <w:r>
        <w:rPr>
          <w:rFonts w:hint="eastAsia" w:ascii="宋体" w:hAnsi="宋体" w:eastAsia="宋体" w:cs="宋体"/>
          <w:b w:val="0"/>
          <w:bCs w:val="0"/>
          <w:i w:val="0"/>
          <w:iCs w:val="0"/>
          <w:sz w:val="24"/>
          <w:szCs w:val="24"/>
          <w:u w:val="none"/>
          <w:lang w:val="en-US" w:eastAsia="zh-CN"/>
        </w:rPr>
        <w:t xml:space="preserve">4.</w:t>
      </w:r>
      <w:r>
        <w:rPr>
          <w:rFonts w:hint="eastAsia" w:ascii="宋体" w:hAnsi="宋体" w:eastAsia="宋体" w:cs="宋体"/>
          <w:b/>
          <w:bCs/>
          <w:i/>
          <w:iCs/>
          <w:color w:val="auto"/>
          <w:sz w:val="24"/>
          <w:szCs w:val="24"/>
          <w:highlight w:val="none"/>
          <w:u w:val="single"/>
          <w:lang w:val="en-US" w:eastAsia="zh-CN"/>
        </w:rPr>
        <w:t xml:space="preserve">清单中带*加粗货物品种须提供样品，</w:t>
      </w:r>
      <w:r>
        <w:rPr>
          <w:rFonts w:hint="eastAsia" w:ascii="宋体" w:hAnsi="宋体" w:eastAsia="宋体" w:cs="宋体"/>
          <w:b/>
          <w:bCs/>
          <w:i/>
          <w:iCs/>
          <w:sz w:val="24"/>
          <w:szCs w:val="24"/>
          <w:u w:val="single"/>
          <w:lang w:val="en-US" w:eastAsia="zh-CN"/>
        </w:rPr>
        <w:t xml:space="preserve">投标文件中提供具备CMA资质的第三方检测机构出具的检测报告，在投标文件中上传扫描件，且检出结果必须符合或优于采购要求。其他产品采购人有权要求中标单位在合同签订前，提供符合投标文件的检测报告。</w:t>
      </w:r>
      <w:r/>
    </w:p>
    <w:p>
      <w:pPr>
        <w:ind w:firstLine="480"/>
        <w:keepLines w:val="0"/>
        <w:keepNext w:val="0"/>
        <w:pageBreakBefore w:val="0"/>
        <w:spacing w:before="100" w:after="100" w:line="400" w:lineRule="exact"/>
        <w:widowControl/>
        <w:rPr>
          <w:rFonts w:hint="eastAsia" w:ascii="宋体" w:hAnsi="宋体" w:eastAsia="宋体" w:cs="宋体"/>
          <w:b/>
          <w:bCs/>
          <w:i/>
          <w:iCs/>
          <w:sz w:val="24"/>
          <w:szCs w:val="24"/>
          <w:u w:val="single"/>
          <w:lang w:val="en-US" w:eastAsia="zh-CN"/>
        </w:rPr>
      </w:pPr>
      <w:r>
        <w:rPr>
          <w:rFonts w:hint="eastAsia" w:ascii="宋体" w:hAnsi="宋体" w:eastAsia="宋体" w:cs="宋体"/>
          <w:b w:val="0"/>
          <w:bCs w:val="0"/>
          <w:i w:val="0"/>
          <w:iCs w:val="0"/>
          <w:sz w:val="24"/>
          <w:szCs w:val="24"/>
          <w:u w:val="none"/>
          <w:lang w:val="en-US" w:eastAsia="zh-CN"/>
        </w:rPr>
        <w:t xml:space="preserve">5.技术指标要求详见清单</w:t>
      </w:r>
      <w:r>
        <w:rPr>
          <w:rFonts w:hint="eastAsia" w:ascii="宋体" w:hAnsi="宋体" w:eastAsia="宋体" w:cs="宋体"/>
          <w:b/>
          <w:bCs/>
          <w:i w:val="0"/>
          <w:iCs w:val="0"/>
          <w:sz w:val="24"/>
          <w:szCs w:val="24"/>
          <w:u w:val="none"/>
          <w:lang w:val="en-US" w:eastAsia="zh-CN"/>
        </w:rPr>
        <w:t xml:space="preserve">“技术参数”要求。</w:t>
      </w:r>
      <w:r>
        <w:rPr>
          <w:rFonts w:hint="eastAsia" w:ascii="宋体" w:hAnsi="宋体" w:eastAsia="宋体" w:cs="宋体"/>
          <w:b/>
          <w:bCs/>
          <w:i/>
          <w:iCs/>
          <w:sz w:val="24"/>
          <w:szCs w:val="24"/>
          <w:u w:val="single"/>
          <w:lang w:val="en-US" w:eastAsia="zh-CN"/>
        </w:rPr>
        <w:t xml:space="preserve">技术要求响应及偏离表对所有非实质性要求（未加斜体下划线部分或未加</w:t>
      </w:r>
      <w:r>
        <w:rPr>
          <w:rFonts w:hint="eastAsia" w:ascii="宋体" w:hAnsi="宋体" w:eastAsia="宋体" w:cs="宋体"/>
          <w:b/>
          <w:bCs/>
          <w:sz w:val="24"/>
          <w:szCs w:val="24"/>
        </w:rPr>
        <w:t xml:space="preserve">*</w:t>
      </w:r>
      <w:r>
        <w:rPr>
          <w:rFonts w:hint="eastAsia" w:ascii="宋体" w:hAnsi="宋体" w:eastAsia="宋体" w:cs="宋体"/>
          <w:b/>
          <w:bCs/>
          <w:i/>
          <w:iCs/>
          <w:sz w:val="24"/>
          <w:szCs w:val="24"/>
          <w:u w:val="single"/>
          <w:lang w:val="en-US" w:eastAsia="zh-CN"/>
        </w:rPr>
        <w:t xml:space="preserve">号条款）</w:t>
      </w:r>
      <w:r>
        <w:rPr>
          <w:rFonts w:hint="eastAsia" w:ascii="宋体" w:hAnsi="宋体" w:eastAsia="宋体" w:cs="宋体"/>
          <w:b/>
          <w:bCs/>
          <w:i/>
          <w:iCs/>
          <w:sz w:val="24"/>
          <w:szCs w:val="24"/>
          <w:u w:val="single"/>
        </w:rPr>
        <w:t xml:space="preserve">逐条做出明确响应</w:t>
      </w:r>
      <w:r>
        <w:rPr>
          <w:rFonts w:hint="eastAsia" w:ascii="宋体" w:hAnsi="宋体" w:eastAsia="宋体" w:cs="宋体"/>
          <w:b/>
          <w:bCs/>
          <w:i/>
          <w:iCs/>
          <w:sz w:val="24"/>
          <w:szCs w:val="24"/>
          <w:u w:val="single"/>
          <w:lang w:val="en-US" w:eastAsia="zh-CN"/>
        </w:rPr>
        <w:t xml:space="preserve">参数，并提供详细的技术参数。本项目不接受负偏离产品。</w:t>
      </w:r>
      <w:r/>
    </w:p>
    <w:p>
      <w:pPr>
        <w:ind w:firstLine="480"/>
        <w:keepLines w:val="0"/>
        <w:keepNext w:val="0"/>
        <w:pageBreakBefore w:val="0"/>
        <w:spacing w:before="100" w:after="100" w:line="400" w:lineRule="exact"/>
        <w:widowControl/>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7.采购人向中标人下达供货订单，中标人必须在接到采购人通知后的5日内，按采购人规定的时间、数量送货到指定地点。中标人需储备一定数量的常用产品，以备采购人随时要货。</w:t>
      </w:r>
      <w:r/>
    </w:p>
    <w:p>
      <w:pPr>
        <w:ind w:firstLine="480"/>
        <w:keepLines w:val="0"/>
        <w:keepNext w:val="0"/>
        <w:pageBreakBefore w:val="0"/>
        <w:spacing w:before="100" w:after="100" w:line="400" w:lineRule="exact"/>
        <w:widowControl/>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8.本次采购物资为一年供货期，数量据实结算。不保证预计年使用量全部供应。其中预计年使用量为1的，不是实际采购量，采购人将根据需求采购，按实结算。</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9.</w:t>
      </w:r>
      <w:r>
        <w:rPr>
          <w:rFonts w:hint="default" w:ascii="宋体" w:hAnsi="宋体" w:eastAsia="宋体" w:cs="宋体"/>
          <w:b w:val="0"/>
          <w:bCs w:val="0"/>
          <w:i w:val="0"/>
          <w:iCs w:val="0"/>
          <w:sz w:val="24"/>
          <w:szCs w:val="24"/>
          <w:u w:val="none"/>
          <w:lang w:val="en-US" w:eastAsia="zh-CN"/>
        </w:rPr>
        <w:t xml:space="preserve">本项目所供货物需按采购人指定时间指定地点分批次供货。每批次送货至采购人指定存放地点后，采购人有权对所供货物进行随机抽检及送检，送货产品与采购要求不符，或送相关权威部门检测不合格的，按发现检测结果与投标要求不符处理，由中标单位承担相关检测费用，且采购人有权拒收该批次所有货物并将不良供货批次进行记录备案，并罚款中标人10000元/次。累计2次抽检不合格的医院有权终止合同，根据合同约定履约保证金不予退还，采购人不承担违约责任。</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10.</w:t>
      </w:r>
      <w:r>
        <w:rPr>
          <w:rFonts w:hint="default" w:ascii="宋体" w:hAnsi="宋体" w:eastAsia="宋体" w:cs="宋体"/>
          <w:b w:val="0"/>
          <w:bCs w:val="0"/>
          <w:i w:val="0"/>
          <w:iCs w:val="0"/>
          <w:sz w:val="24"/>
          <w:szCs w:val="24"/>
          <w:u w:val="none"/>
          <w:lang w:val="en-US" w:eastAsia="zh-CN"/>
        </w:rPr>
        <w:t xml:space="preserve">如所供产品有质量问题，必须无条件退换，由此造成的损失由中标人承担。若发现有伪劣假冒商品、以次充好产品或替代商品，供应商将承担赔偿或其他法律责任。因产品质量问题发生的事故，由供应商承担经济赔偿责任以及相关的法律责任，同时院方有权单方立即终止合同。因质量问题退换货时，中标人应相应延长质量保证期，质量保证期从退换后检验合格之日起重新计算。</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11.</w:t>
      </w:r>
      <w:r>
        <w:rPr>
          <w:rFonts w:hint="default" w:ascii="宋体" w:hAnsi="宋体" w:eastAsia="宋体" w:cs="宋体"/>
          <w:b w:val="0"/>
          <w:bCs w:val="0"/>
          <w:i w:val="0"/>
          <w:iCs w:val="0"/>
          <w:sz w:val="24"/>
          <w:szCs w:val="24"/>
          <w:u w:val="none"/>
          <w:lang w:val="en-US" w:eastAsia="zh-CN"/>
        </w:rPr>
        <w:t xml:space="preserve">售后服务及保障要求：</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11.1</w:t>
      </w:r>
      <w:r>
        <w:rPr>
          <w:rFonts w:hint="default" w:ascii="宋体" w:hAnsi="宋体" w:eastAsia="宋体" w:cs="宋体"/>
          <w:b w:val="0"/>
          <w:bCs w:val="0"/>
          <w:i w:val="0"/>
          <w:iCs w:val="0"/>
          <w:sz w:val="24"/>
          <w:szCs w:val="24"/>
          <w:u w:val="none"/>
          <w:lang w:val="en-US" w:eastAsia="zh-CN"/>
        </w:rPr>
        <w:t xml:space="preserve">免费质保期：本项目免费质保期≥1年（自每批货物配送并验收合格之日起算）。采购方在物品发放、使用过程中若发现疵点现象，乙方应无条件进行调换。若国家、行业有更优标准，按国家、行业的最优标准执行。</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11.2</w:t>
      </w:r>
      <w:r>
        <w:rPr>
          <w:rFonts w:hint="default" w:ascii="宋体" w:hAnsi="宋体" w:eastAsia="宋体" w:cs="宋体"/>
          <w:b w:val="0"/>
          <w:bCs w:val="0"/>
          <w:i w:val="0"/>
          <w:iCs w:val="0"/>
          <w:sz w:val="24"/>
          <w:szCs w:val="24"/>
          <w:u w:val="none"/>
          <w:lang w:val="en-US" w:eastAsia="zh-CN"/>
        </w:rPr>
        <w:t xml:space="preserve">若采购单位在使用过程中出现质量问题，中标单位须在接到采购单位的通知后2小时内响应，12小时内进行修理、更换或退货等方式解决问题。若中标单位未能在规定时间内解决问题，采购单位有权自行解决，但所产生的所有费用由中标单位承担。</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w:t>
      </w:r>
      <w:r>
        <w:rPr>
          <w:rFonts w:hint="default" w:ascii="宋体" w:hAnsi="宋体" w:eastAsia="宋体" w:cs="宋体"/>
          <w:b w:val="0"/>
          <w:bCs w:val="0"/>
          <w:i w:val="0"/>
          <w:iCs w:val="0"/>
          <w:sz w:val="24"/>
          <w:szCs w:val="24"/>
          <w:u w:val="none"/>
          <w:lang w:val="en-US" w:eastAsia="zh-CN"/>
        </w:rPr>
        <w:t xml:space="preserve">项目实施、质量控制方案</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default" w:ascii="宋体" w:hAnsi="宋体" w:eastAsia="宋体" w:cs="宋体"/>
          <w:b w:val="0"/>
          <w:bCs w:val="0"/>
          <w:i w:val="0"/>
          <w:iCs w:val="0"/>
          <w:sz w:val="24"/>
          <w:szCs w:val="24"/>
          <w:u w:val="none"/>
          <w:lang w:val="en-US" w:eastAsia="zh-CN"/>
        </w:rPr>
        <w:t xml:space="preserve">投标供应商在投标时，须针对本项目提交项目管理实施方案（格式自拟），项目管理方案应科学、切实可行，确保能实现本项目按时保质保量交付及验收等。内容应至少包括：</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12.1</w:t>
      </w:r>
      <w:r>
        <w:rPr>
          <w:rFonts w:hint="default" w:ascii="宋体" w:hAnsi="宋体" w:eastAsia="宋体" w:cs="宋体"/>
          <w:b w:val="0"/>
          <w:bCs w:val="0"/>
          <w:i w:val="0"/>
          <w:iCs w:val="0"/>
          <w:sz w:val="24"/>
          <w:szCs w:val="24"/>
          <w:u w:val="none"/>
          <w:lang w:val="en-US" w:eastAsia="zh-CN"/>
        </w:rPr>
        <w:t xml:space="preserve">项目组成员方案。具有专门团队对接采购生产发放各环节，顺利完成各项。</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12.2</w:t>
      </w:r>
      <w:r>
        <w:rPr>
          <w:rFonts w:hint="default" w:ascii="宋体" w:hAnsi="宋体" w:eastAsia="宋体" w:cs="宋体"/>
          <w:b w:val="0"/>
          <w:bCs w:val="0"/>
          <w:i w:val="0"/>
          <w:iCs w:val="0"/>
          <w:sz w:val="24"/>
          <w:szCs w:val="24"/>
          <w:u w:val="none"/>
          <w:lang w:val="en-US" w:eastAsia="zh-CN"/>
        </w:rPr>
        <w:t xml:space="preserve">项目进度控制方案。明确责任人员，合理分配生产时间节点。</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12.3</w:t>
      </w:r>
      <w:r>
        <w:rPr>
          <w:rFonts w:hint="default" w:ascii="宋体" w:hAnsi="宋体" w:eastAsia="宋体" w:cs="宋体"/>
          <w:b w:val="0"/>
          <w:bCs w:val="0"/>
          <w:i w:val="0"/>
          <w:iCs w:val="0"/>
          <w:sz w:val="24"/>
          <w:szCs w:val="24"/>
          <w:u w:val="none"/>
          <w:lang w:val="en-US" w:eastAsia="zh-CN"/>
        </w:rPr>
        <w:t xml:space="preserve">供应商须保证所供货物为全新、未使用过的原装正品，货物质量及包装须符合招投标文件及合同规定要求。</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12.3</w:t>
      </w:r>
      <w:r>
        <w:rPr>
          <w:rFonts w:hint="default" w:ascii="宋体" w:hAnsi="宋体" w:eastAsia="宋体" w:cs="宋体"/>
          <w:b w:val="0"/>
          <w:bCs w:val="0"/>
          <w:i w:val="0"/>
          <w:iCs w:val="0"/>
          <w:sz w:val="24"/>
          <w:szCs w:val="24"/>
          <w:u w:val="none"/>
          <w:lang w:val="en-US" w:eastAsia="zh-CN"/>
        </w:rPr>
        <w:t xml:space="preserve">交货时，供应商需提供发货清单、面（辅）料及成品合格的检测报告，并加盖企业公章。</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w:t>
      </w:r>
      <w:r>
        <w:rPr>
          <w:rFonts w:hint="default" w:ascii="宋体" w:hAnsi="宋体" w:eastAsia="宋体" w:cs="宋体"/>
          <w:b w:val="0"/>
          <w:bCs w:val="0"/>
          <w:i w:val="0"/>
          <w:iCs w:val="0"/>
          <w:sz w:val="24"/>
          <w:szCs w:val="24"/>
          <w:u w:val="none"/>
          <w:lang w:val="en-US" w:eastAsia="zh-CN"/>
        </w:rPr>
        <w:t xml:space="preserve">2.</w:t>
      </w:r>
      <w:r>
        <w:rPr>
          <w:rFonts w:hint="eastAsia" w:ascii="宋体" w:hAnsi="宋体" w:eastAsia="宋体" w:cs="宋体"/>
          <w:b w:val="0"/>
          <w:bCs w:val="0"/>
          <w:i w:val="0"/>
          <w:iCs w:val="0"/>
          <w:sz w:val="24"/>
          <w:szCs w:val="24"/>
          <w:u w:val="none"/>
          <w:lang w:val="en-US" w:eastAsia="zh-CN"/>
        </w:rPr>
        <w:t xml:space="preserve">4</w:t>
      </w:r>
      <w:r>
        <w:rPr>
          <w:rFonts w:hint="default" w:ascii="宋体" w:hAnsi="宋体" w:eastAsia="宋体" w:cs="宋体"/>
          <w:b w:val="0"/>
          <w:bCs w:val="0"/>
          <w:i w:val="0"/>
          <w:iCs w:val="0"/>
          <w:sz w:val="24"/>
          <w:szCs w:val="24"/>
          <w:u w:val="none"/>
          <w:lang w:val="en-US" w:eastAsia="zh-CN"/>
        </w:rPr>
        <w:t xml:space="preserve">供应商逾期交货的，每日按逾期交货总额千分之六向采购人支付违约金，违约金由采购人从待付货款中扣除。延迟交货时间最高期限不得超过合同中供货时间的3天，如超过合同中供货时间，甲方有权终止合同，乙方须无条件退还已收到甲方的货款，并向甲方支付合同总额的10%作为违约赔偿金。如造成甲方损失超过违约金的，超出部分由乙方继续承担赔偿责任。 </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12.5</w:t>
      </w:r>
      <w:r>
        <w:rPr>
          <w:rFonts w:hint="default" w:ascii="宋体" w:hAnsi="宋体" w:eastAsia="宋体" w:cs="宋体"/>
          <w:b w:val="0"/>
          <w:bCs w:val="0"/>
          <w:i w:val="0"/>
          <w:iCs w:val="0"/>
          <w:sz w:val="24"/>
          <w:szCs w:val="24"/>
          <w:u w:val="none"/>
          <w:lang w:val="en-US" w:eastAsia="zh-CN"/>
        </w:rPr>
        <w:t xml:space="preserve">包装与运输方案。按照招标文件及相关法律法规内容包装要求和运输方式执行。</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12.6</w:t>
      </w:r>
      <w:r>
        <w:rPr>
          <w:rFonts w:hint="default" w:ascii="宋体" w:hAnsi="宋体" w:eastAsia="宋体" w:cs="宋体"/>
          <w:b w:val="0"/>
          <w:bCs w:val="0"/>
          <w:i w:val="0"/>
          <w:iCs w:val="0"/>
          <w:sz w:val="24"/>
          <w:szCs w:val="24"/>
          <w:u w:val="none"/>
          <w:lang w:val="en-US" w:eastAsia="zh-CN"/>
        </w:rPr>
        <w:t xml:space="preserve">产品质量生产控制方案。投标人应制定完善的产品质量生产控制方案，包括原料辅料明细表、生产工艺控制、生产过程质量监测、成品质量抽样控制等具体措施，确保所交付产品达到投标承诺要求及招标文件质量及验收要求。</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12.7</w:t>
      </w:r>
      <w:r>
        <w:rPr>
          <w:rFonts w:hint="default" w:ascii="宋体" w:hAnsi="宋体" w:eastAsia="宋体" w:cs="宋体"/>
          <w:b w:val="0"/>
          <w:bCs w:val="0"/>
          <w:i w:val="0"/>
          <w:iCs w:val="0"/>
          <w:sz w:val="24"/>
          <w:szCs w:val="24"/>
          <w:u w:val="none"/>
          <w:lang w:val="en-US" w:eastAsia="zh-CN"/>
        </w:rPr>
        <w:t xml:space="preserve">履约能力。为了顺利完成此次生产任务，需要投标企业具备质量管理体系认证、环境管理体系认证、职业健康安全管理体系认证，它是投标人履约能力的重要体现，能提高企业信用度和产品知名度，促进企业质量管理水平提升，优化资源利用效率，减少对环境的污染与破坏，保障员工健康和安全。</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13.</w:t>
      </w:r>
      <w:r>
        <w:rPr>
          <w:rFonts w:hint="default" w:ascii="宋体" w:hAnsi="宋体" w:eastAsia="宋体" w:cs="宋体"/>
          <w:b w:val="0"/>
          <w:bCs w:val="0"/>
          <w:i w:val="0"/>
          <w:iCs w:val="0"/>
          <w:sz w:val="24"/>
          <w:szCs w:val="24"/>
          <w:u w:val="none"/>
          <w:lang w:val="en-US" w:eastAsia="zh-CN"/>
        </w:rPr>
        <w:t xml:space="preserve">售后服务要求等</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13.1</w:t>
      </w:r>
      <w:r>
        <w:rPr>
          <w:rFonts w:hint="default" w:ascii="宋体" w:hAnsi="宋体" w:eastAsia="宋体" w:cs="宋体"/>
          <w:b w:val="0"/>
          <w:bCs w:val="0"/>
          <w:i w:val="0"/>
          <w:iCs w:val="0"/>
          <w:sz w:val="24"/>
          <w:szCs w:val="24"/>
          <w:u w:val="none"/>
          <w:lang w:val="en-US" w:eastAsia="zh-CN"/>
        </w:rPr>
        <w:t xml:space="preserve">供货商提供质保时间和售后服务措施，质保期：2年，自供应商交付货物并验收合格之日开始计算。</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13.2</w:t>
      </w:r>
      <w:r>
        <w:rPr>
          <w:rFonts w:hint="default" w:ascii="宋体" w:hAnsi="宋体" w:eastAsia="宋体" w:cs="宋体"/>
          <w:b w:val="0"/>
          <w:bCs w:val="0"/>
          <w:i w:val="0"/>
          <w:iCs w:val="0"/>
          <w:sz w:val="24"/>
          <w:szCs w:val="24"/>
          <w:u w:val="none"/>
          <w:lang w:val="en-US" w:eastAsia="zh-CN"/>
        </w:rPr>
        <w:t xml:space="preserve">质保期内，如发生质量问题，中标人在接到通知的2小时内响应，对原装箱内缺少、损坏的货物，由乙方在5个日历日内负责补齐，对穿着使用不合体的物资在7个工作日给予无条件调换。如供应商无法提供其承诺的换货服务，应向采购人支付换货产品总价2倍的违约金，违约金从采购人代付货款或履约保函中扣除。</w:t>
      </w:r>
      <w:r/>
    </w:p>
    <w:p>
      <w:pPr>
        <w:ind w:firstLine="480"/>
        <w:keepLines w:val="0"/>
        <w:keepNext w:val="0"/>
        <w:pageBreakBefore w:val="0"/>
        <w:spacing w:before="100" w:after="100" w:line="400" w:lineRule="exact"/>
        <w:widowControl/>
        <w:rPr>
          <w:rFonts w:hint="default"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13.3</w:t>
      </w:r>
      <w:r>
        <w:rPr>
          <w:rFonts w:hint="default" w:ascii="宋体" w:hAnsi="宋体" w:eastAsia="宋体" w:cs="宋体"/>
          <w:b w:val="0"/>
          <w:bCs w:val="0"/>
          <w:i w:val="0"/>
          <w:iCs w:val="0"/>
          <w:sz w:val="24"/>
          <w:szCs w:val="24"/>
          <w:u w:val="none"/>
          <w:lang w:val="en-US" w:eastAsia="zh-CN"/>
        </w:rPr>
        <w:t xml:space="preserve">仓储保障要求。供应商具有特定仓储场所，专业管理人员，现代化仓储管理水平，具有及时科学调配货物能力，保障被装物资及时调换增发。</w:t>
      </w:r>
      <w:r/>
    </w:p>
    <w:p>
      <w:pPr>
        <w:numPr>
          <w:ilvl w:val="0"/>
          <w:numId w:val="0"/>
        </w:numPr>
        <w:keepLines w:val="0"/>
        <w:keepNext w:val="0"/>
        <w:pageBreakBefore w:val="0"/>
        <w:spacing w:before="200" w:after="0" w:line="500" w:lineRule="exact"/>
        <w:widowControl/>
        <w:rPr>
          <w:rFonts w:hint="eastAsia" w:ascii="宋体" w:hAnsi="宋体" w:eastAsia="宋体" w:cs="宋体"/>
          <w:b/>
          <w:sz w:val="28"/>
          <w:szCs w:val="28"/>
          <w:lang w:val="en-US" w:eastAsia="zh-CN"/>
        </w:rPr>
        <w:outlineLvl w:val="0"/>
      </w:pPr>
      <w:r>
        <w:rPr>
          <w:rFonts w:hint="eastAsia" w:ascii="宋体" w:hAnsi="宋体" w:eastAsia="宋体" w:cs="宋体"/>
          <w:b/>
          <w:sz w:val="28"/>
          <w:szCs w:val="28"/>
          <w:lang w:val="en-US" w:eastAsia="zh-CN"/>
        </w:rPr>
        <w:t xml:space="preserve">四、商务要求</w:t>
      </w:r>
      <w:r/>
    </w:p>
    <w:p>
      <w:pPr>
        <w:ind w:firstLine="482"/>
        <w:keepLines w:val="0"/>
        <w:keepNext w:val="0"/>
        <w:pageBreakBefore w:val="0"/>
        <w:spacing w:before="120" w:after="160" w:line="400" w:lineRule="exact"/>
        <w:widowControl/>
        <w:rPr>
          <w:rFonts w:hint="eastAsia" w:ascii="宋体" w:hAnsi="宋体" w:eastAsia="宋体" w:cs="宋体"/>
          <w:b/>
          <w:bCs/>
          <w:sz w:val="24"/>
          <w:szCs w:val="21"/>
        </w:rPr>
      </w:pP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或加*号条款为实质性要求，不满足为无效投标</w:t>
      </w:r>
      <w:r>
        <w:rPr>
          <w:rFonts w:hint="eastAsia" w:ascii="宋体" w:hAnsi="宋体" w:eastAsia="宋体" w:cs="宋体"/>
          <w:b/>
          <w:bCs/>
          <w:sz w:val="24"/>
          <w:szCs w:val="21"/>
        </w:rPr>
        <w:t xml:space="preserve">。</w:t>
      </w:r>
      <w:r/>
    </w:p>
    <w:p>
      <w:pPr>
        <w:ind w:firstLine="480"/>
        <w:keepLines w:val="0"/>
        <w:keepNext w:val="0"/>
        <w:pageBreakBefore w:val="0"/>
        <w:spacing w:before="120" w:after="160" w:line="400" w:lineRule="exact"/>
        <w:widowControl/>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1.合同履行期限：本项目服务期限一年，服务期限内综合单价不变</w:t>
      </w:r>
      <w:r>
        <w:rPr>
          <w:rFonts w:hint="eastAsia" w:ascii="宋体" w:hAnsi="宋体" w:eastAsia="宋体" w:cs="宋体"/>
          <w:b w:val="0"/>
          <w:bCs w:val="0"/>
          <w:i w:val="0"/>
          <w:iCs w:val="0"/>
          <w:sz w:val="24"/>
          <w:szCs w:val="24"/>
          <w:u w:val="none"/>
          <w:lang w:val="zh-CN" w:eastAsia="zh-CN"/>
        </w:rPr>
        <w:t xml:space="preserve">。</w:t>
      </w:r>
      <w:r>
        <w:rPr>
          <w:rFonts w:hint="eastAsia" w:ascii="宋体" w:hAnsi="宋体" w:eastAsia="宋体" w:cs="宋体"/>
          <w:b w:val="0"/>
          <w:bCs w:val="0"/>
          <w:i w:val="0"/>
          <w:iCs w:val="0"/>
          <w:sz w:val="24"/>
          <w:szCs w:val="24"/>
          <w:u w:val="none"/>
          <w:lang w:val="en-US" w:eastAsia="zh-CN"/>
        </w:rPr>
        <w:t xml:space="preserve">结算已实际供货量为准。合同期间内，如出现货物的质量检测不合格、供货情况及售后服务不满意或其他重大问题，采购人有权无责终止合同。</w:t>
      </w:r>
      <w:r/>
    </w:p>
    <w:p>
      <w:pPr>
        <w:ind w:firstLine="480"/>
        <w:keepLines w:val="0"/>
        <w:keepNext w:val="0"/>
        <w:pageBreakBefore w:val="0"/>
        <w:spacing w:before="120" w:after="160" w:line="400" w:lineRule="exact"/>
        <w:widowControl/>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2.质保期：本项目免费质保期≥1年（自每批货物配送并验收合格之日起算）。采购人在物品发放、使用过程中若发现疵点现象，中标人应无条件进行调换。</w:t>
      </w:r>
      <w:r/>
    </w:p>
    <w:p>
      <w:pPr>
        <w:ind w:firstLine="480"/>
        <w:keepLines w:val="0"/>
        <w:keepNext w:val="0"/>
        <w:pageBreakBefore w:val="0"/>
        <w:spacing w:before="120" w:after="160" w:line="400" w:lineRule="exact"/>
        <w:widowControl/>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t xml:space="preserve">3.付款方式：</w:t>
      </w:r>
      <w:r/>
    </w:p>
    <w:p>
      <w:pPr>
        <w:ind w:firstLine="480"/>
        <w:keepLines w:val="0"/>
        <w:keepNext w:val="0"/>
        <w:pageBreakBefore w:val="0"/>
        <w:spacing w:before="120" w:after="160" w:line="400" w:lineRule="exact"/>
        <w:widowControl/>
        <w:rPr>
          <w:rFonts w:hint="eastAsia" w:ascii="宋体" w:hAnsi="宋体" w:eastAsia="宋体" w:cs="宋体"/>
          <w:b w:val="0"/>
          <w:bCs w:val="0"/>
          <w:i w:val="0"/>
          <w:iCs w:val="0"/>
          <w:sz w:val="24"/>
          <w:szCs w:val="24"/>
          <w:u w:val="none"/>
          <w:lang w:val="zh-CN" w:eastAsia="zh-CN"/>
        </w:rPr>
      </w:pPr>
      <w:r>
        <w:rPr>
          <w:rFonts w:hint="eastAsia" w:ascii="宋体" w:hAnsi="宋体" w:eastAsia="宋体" w:cs="宋体"/>
          <w:b w:val="0"/>
          <w:bCs w:val="0"/>
          <w:i w:val="0"/>
          <w:iCs w:val="0"/>
          <w:sz w:val="24"/>
          <w:szCs w:val="24"/>
          <w:u w:val="none"/>
          <w:lang w:val="zh-CN" w:eastAsia="zh-CN"/>
        </w:rPr>
        <w:t xml:space="preserve">（</w:t>
      </w:r>
      <w:r>
        <w:rPr>
          <w:rFonts w:hint="eastAsia" w:ascii="宋体" w:hAnsi="宋体" w:eastAsia="宋体" w:cs="宋体"/>
          <w:b w:val="0"/>
          <w:bCs w:val="0"/>
          <w:i w:val="0"/>
          <w:iCs w:val="0"/>
          <w:sz w:val="24"/>
          <w:szCs w:val="24"/>
          <w:u w:val="none"/>
          <w:lang w:val="en-US" w:eastAsia="zh-CN"/>
        </w:rPr>
        <w:t xml:space="preserve">1</w:t>
      </w:r>
      <w:r>
        <w:rPr>
          <w:rFonts w:hint="eastAsia" w:ascii="宋体" w:hAnsi="宋体" w:eastAsia="宋体" w:cs="宋体"/>
          <w:b w:val="0"/>
          <w:bCs w:val="0"/>
          <w:i w:val="0"/>
          <w:iCs w:val="0"/>
          <w:sz w:val="24"/>
          <w:szCs w:val="24"/>
          <w:u w:val="none"/>
          <w:lang w:val="zh-CN" w:eastAsia="zh-CN"/>
        </w:rPr>
        <w:t xml:space="preserve">）采购合同签订生效后，每</w:t>
      </w:r>
      <w:r>
        <w:rPr>
          <w:rFonts w:hint="eastAsia" w:ascii="宋体" w:hAnsi="宋体" w:eastAsia="宋体" w:cs="宋体"/>
          <w:b w:val="0"/>
          <w:bCs w:val="0"/>
          <w:i w:val="0"/>
          <w:iCs w:val="0"/>
          <w:sz w:val="24"/>
          <w:szCs w:val="24"/>
          <w:u w:val="none"/>
          <w:lang w:val="en-US" w:eastAsia="zh-CN"/>
        </w:rPr>
        <w:t xml:space="preserve">季度</w:t>
      </w:r>
      <w:r>
        <w:rPr>
          <w:rFonts w:hint="eastAsia" w:ascii="宋体" w:hAnsi="宋体" w:eastAsia="宋体" w:cs="宋体"/>
          <w:b w:val="0"/>
          <w:bCs w:val="0"/>
          <w:i w:val="0"/>
          <w:iCs w:val="0"/>
          <w:sz w:val="24"/>
          <w:szCs w:val="24"/>
          <w:u w:val="none"/>
          <w:lang w:val="zh-CN" w:eastAsia="zh-CN"/>
        </w:rPr>
        <w:t xml:space="preserve">中标单位按验收合格</w:t>
      </w:r>
      <w:r>
        <w:rPr>
          <w:rFonts w:hint="eastAsia" w:ascii="宋体" w:hAnsi="宋体" w:eastAsia="宋体" w:cs="宋体"/>
          <w:b w:val="0"/>
          <w:bCs w:val="0"/>
          <w:i w:val="0"/>
          <w:iCs w:val="0"/>
          <w:sz w:val="24"/>
          <w:szCs w:val="24"/>
          <w:u w:val="none"/>
          <w:lang w:val="en-US" w:eastAsia="zh-CN"/>
        </w:rPr>
        <w:t xml:space="preserve">的</w:t>
      </w:r>
      <w:r>
        <w:rPr>
          <w:rFonts w:hint="eastAsia" w:ascii="宋体" w:hAnsi="宋体" w:eastAsia="宋体" w:cs="宋体"/>
          <w:b w:val="0"/>
          <w:bCs w:val="0"/>
          <w:i w:val="0"/>
          <w:iCs w:val="0"/>
          <w:sz w:val="24"/>
          <w:szCs w:val="24"/>
          <w:u w:val="none"/>
          <w:lang w:val="zh-CN" w:eastAsia="zh-CN"/>
        </w:rPr>
        <w:t xml:space="preserve">实际送货数量开具合法有效且符合采购人要求的发票，中标单位逾期提供发票导致采购人延迟付款的，采购人不承担逾期付款的违约责任。</w:t>
      </w:r>
      <w:r/>
    </w:p>
    <w:p>
      <w:pPr>
        <w:ind w:firstLine="480"/>
        <w:keepLines w:val="0"/>
        <w:keepNext w:val="0"/>
        <w:pageBreakBefore w:val="0"/>
        <w:spacing w:before="120" w:after="160" w:line="400" w:lineRule="exact"/>
        <w:widowControl/>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zh-CN" w:eastAsia="zh-CN"/>
        </w:rPr>
        <w:t xml:space="preserve">（</w:t>
      </w:r>
      <w:r>
        <w:rPr>
          <w:rFonts w:hint="eastAsia" w:ascii="宋体" w:hAnsi="宋体" w:eastAsia="宋体" w:cs="宋体"/>
          <w:b w:val="0"/>
          <w:bCs w:val="0"/>
          <w:i w:val="0"/>
          <w:iCs w:val="0"/>
          <w:sz w:val="24"/>
          <w:szCs w:val="24"/>
          <w:u w:val="none"/>
          <w:lang w:val="en-US" w:eastAsia="zh-CN"/>
        </w:rPr>
        <w:t xml:space="preserve">3</w:t>
      </w:r>
      <w:r>
        <w:rPr>
          <w:rFonts w:hint="eastAsia" w:ascii="宋体" w:hAnsi="宋体" w:eastAsia="宋体" w:cs="宋体"/>
          <w:b w:val="0"/>
          <w:bCs w:val="0"/>
          <w:i w:val="0"/>
          <w:iCs w:val="0"/>
          <w:sz w:val="24"/>
          <w:szCs w:val="24"/>
          <w:u w:val="none"/>
          <w:lang w:val="zh-CN" w:eastAsia="zh-CN"/>
        </w:rPr>
        <w:t xml:space="preserve">）经验收合格后，由采购人根据中标单位提供的发票向中标单位支付款项的80%，余款</w:t>
      </w:r>
      <w:r>
        <w:rPr>
          <w:rFonts w:hint="eastAsia" w:ascii="宋体" w:hAnsi="宋体" w:eastAsia="宋体" w:cs="宋体"/>
          <w:b w:val="0"/>
          <w:bCs w:val="0"/>
          <w:i w:val="0"/>
          <w:iCs w:val="0"/>
          <w:sz w:val="24"/>
          <w:szCs w:val="24"/>
          <w:u w:val="none"/>
          <w:lang w:val="en-US" w:eastAsia="zh-CN"/>
        </w:rPr>
        <w:t xml:space="preserve">在所有产品质保期满</w:t>
      </w:r>
      <w:r>
        <w:rPr>
          <w:rFonts w:hint="eastAsia" w:ascii="宋体" w:hAnsi="宋体" w:eastAsia="宋体" w:cs="宋体"/>
          <w:b w:val="0"/>
          <w:bCs w:val="0"/>
          <w:i w:val="0"/>
          <w:iCs w:val="0"/>
          <w:sz w:val="24"/>
          <w:szCs w:val="24"/>
          <w:u w:val="none"/>
          <w:lang w:val="zh-CN" w:eastAsia="zh-CN"/>
        </w:rPr>
        <w:t xml:space="preserve">无质量问题付清。如中标单位出现违约行为或给采购人造成损失的，采购人有权从未支付款项中直接扣除相应的违约金及损失。</w:t>
      </w:r>
      <w:r/>
    </w:p>
    <w:p>
      <w:pPr>
        <w:numPr>
          <w:ilvl w:val="0"/>
          <w:numId w:val="0"/>
        </w:numPr>
        <w:keepLines w:val="0"/>
        <w:keepNext w:val="0"/>
        <w:pageBreakBefore w:val="0"/>
        <w:spacing w:before="200" w:after="0" w:line="500" w:lineRule="exact"/>
        <w:widowControl/>
        <w:rPr>
          <w:rFonts w:hint="eastAsia" w:ascii="宋体" w:hAnsi="宋体" w:eastAsia="宋体" w:cs="宋体"/>
          <w:b/>
          <w:sz w:val="28"/>
          <w:szCs w:val="28"/>
          <w:lang w:val="en-US" w:eastAsia="zh-CN"/>
        </w:rPr>
        <w:outlineLvl w:val="0"/>
      </w:pPr>
      <w:r>
        <w:rPr>
          <w:rFonts w:hint="eastAsia" w:ascii="宋体" w:hAnsi="宋体" w:eastAsia="宋体" w:cs="宋体"/>
          <w:b/>
          <w:sz w:val="28"/>
          <w:szCs w:val="28"/>
          <w:lang w:val="en-US" w:eastAsia="zh-CN"/>
        </w:rPr>
        <w:t xml:space="preserve">五、其他要求</w:t>
      </w:r>
      <w:r/>
    </w:p>
    <w:p>
      <w:pPr>
        <w:ind w:firstLine="480"/>
        <w:jc w:val="left"/>
        <w:keepLines w:val="0"/>
        <w:keepNext w:val="0"/>
        <w:pageBreakBefore w:val="0"/>
        <w:spacing w:before="100" w:after="10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2．核心产品</w:t>
      </w:r>
      <w:r/>
    </w:p>
    <w:tbl>
      <w:tblPr>
        <w:tblStyle w:val="824"/>
        <w:tblW w:w="8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2125"/>
        <w:gridCol w:w="5526"/>
      </w:tblGrid>
      <w:tr>
        <w:trPr>
          <w:jc w:val="center"/>
          <w:trHeight w:val="0"/>
          <w:tblHeader/>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序号</w:t>
            </w:r>
            <w:r/>
          </w:p>
        </w:tc>
        <w:tc>
          <w:tcPr>
            <w:gridSpan w:val="2"/>
            <w:tcW w:w="765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核心产品</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25" w:type="dxa"/>
            <w:vAlign w:val="center"/>
            <w:vMerge w:val="restart"/>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床上用品布类</w:t>
            </w:r>
            <w:r/>
          </w:p>
        </w:tc>
        <w:tc>
          <w:tcPr>
            <w:tcW w:w="5526"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病员被套（清单1中序号5）</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枕芯（清单1中序号16）</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2125" w:type="dxa"/>
            <w:vAlign w:val="center"/>
            <w:vMerge w:val="restart"/>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衣裤布类</w:t>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普通病员服（清单2中序号1、2）</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长袖洗手衣上衣、裤子（</w:t>
            </w:r>
            <w:r>
              <w:rPr>
                <w:rFonts w:hint="eastAsia" w:ascii="宋体" w:hAnsi="宋体" w:eastAsia="宋体" w:cs="宋体"/>
                <w:b w:val="0"/>
                <w:bCs w:val="0"/>
                <w:color w:val="auto"/>
                <w:sz w:val="24"/>
                <w:szCs w:val="24"/>
                <w:highlight w:val="none"/>
                <w:lang w:val="en-US" w:eastAsia="zh-CN"/>
              </w:rPr>
              <w:t xml:space="preserve">清单2</w:t>
            </w:r>
            <w:r>
              <w:rPr>
                <w:rFonts w:hint="eastAsia" w:ascii="宋体" w:hAnsi="宋体" w:eastAsia="宋体" w:cs="宋体"/>
                <w:sz w:val="24"/>
                <w:szCs w:val="24"/>
                <w:lang w:val="en-US" w:eastAsia="zh-CN"/>
              </w:rPr>
              <w:t xml:space="preserve">中序号9、10）</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长袖护士服（</w:t>
            </w:r>
            <w:r>
              <w:rPr>
                <w:rFonts w:hint="eastAsia" w:ascii="宋体" w:hAnsi="宋体" w:eastAsia="宋体" w:cs="宋体"/>
                <w:b w:val="0"/>
                <w:bCs w:val="0"/>
                <w:color w:val="auto"/>
                <w:sz w:val="24"/>
                <w:szCs w:val="24"/>
                <w:highlight w:val="none"/>
                <w:lang w:val="en-US" w:eastAsia="zh-CN"/>
              </w:rPr>
              <w:t xml:space="preserve">清单2</w:t>
            </w:r>
            <w:r>
              <w:rPr>
                <w:rFonts w:hint="eastAsia" w:ascii="宋体" w:hAnsi="宋体" w:eastAsia="宋体" w:cs="宋体"/>
                <w:sz w:val="24"/>
                <w:szCs w:val="24"/>
                <w:lang w:val="en-US" w:eastAsia="zh-CN"/>
              </w:rPr>
              <w:t xml:space="preserve">中序号15）</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医生长袖工作服（</w:t>
            </w:r>
            <w:r>
              <w:rPr>
                <w:rFonts w:hint="eastAsia" w:ascii="宋体" w:hAnsi="宋体" w:eastAsia="宋体" w:cs="宋体"/>
                <w:b w:val="0"/>
                <w:bCs w:val="0"/>
                <w:color w:val="auto"/>
                <w:sz w:val="24"/>
                <w:szCs w:val="24"/>
                <w:highlight w:val="none"/>
                <w:lang w:val="en-US" w:eastAsia="zh-CN"/>
              </w:rPr>
              <w:t xml:space="preserve">清单2</w:t>
            </w:r>
            <w:r>
              <w:rPr>
                <w:rFonts w:hint="eastAsia" w:ascii="宋体" w:hAnsi="宋体" w:eastAsia="宋体" w:cs="宋体"/>
                <w:sz w:val="24"/>
                <w:szCs w:val="24"/>
                <w:lang w:val="en-US" w:eastAsia="zh-CN"/>
              </w:rPr>
              <w:t xml:space="preserve">中序号16）</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2125" w:type="dxa"/>
            <w:vAlign w:val="center"/>
            <w:vMerge w:val="restart"/>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手术室、供应室布类</w:t>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洞巾（双层）（</w:t>
            </w:r>
            <w:r>
              <w:rPr>
                <w:rFonts w:hint="eastAsia" w:ascii="宋体" w:hAnsi="宋体" w:eastAsia="宋体" w:cs="宋体"/>
                <w:b w:val="0"/>
                <w:bCs w:val="0"/>
                <w:color w:val="auto"/>
                <w:sz w:val="24"/>
                <w:szCs w:val="24"/>
                <w:highlight w:val="none"/>
                <w:lang w:val="en-US" w:eastAsia="zh-CN"/>
              </w:rPr>
              <w:t xml:space="preserve">清单3</w:t>
            </w:r>
            <w:r>
              <w:rPr>
                <w:rFonts w:hint="eastAsia" w:ascii="宋体" w:hAnsi="宋体" w:eastAsia="宋体" w:cs="宋体"/>
                <w:sz w:val="24"/>
                <w:szCs w:val="24"/>
                <w:lang w:val="en-US" w:eastAsia="zh-CN"/>
              </w:rPr>
              <w:t xml:space="preserve">中序号5）</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夹单（清单3中序号9）</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阻燃医用隔帘（</w:t>
            </w:r>
            <w:r>
              <w:rPr>
                <w:rFonts w:hint="eastAsia" w:ascii="宋体" w:hAnsi="宋体" w:eastAsia="宋体" w:cs="宋体"/>
                <w:sz w:val="24"/>
                <w:szCs w:val="24"/>
                <w:lang w:val="en-US" w:eastAsia="zh-CN"/>
              </w:rPr>
              <w:t xml:space="preserve">清单3</w:t>
            </w:r>
            <w:r>
              <w:rPr>
                <w:rFonts w:hint="eastAsia" w:ascii="宋体" w:hAnsi="宋体" w:eastAsia="宋体" w:cs="宋体"/>
                <w:b w:val="0"/>
                <w:bCs w:val="0"/>
                <w:color w:val="auto"/>
                <w:sz w:val="24"/>
                <w:szCs w:val="24"/>
                <w:highlight w:val="none"/>
                <w:lang w:val="en-US" w:eastAsia="zh-CN"/>
              </w:rPr>
              <w:t xml:space="preserve">中序号31）</w:t>
            </w:r>
            <w:r/>
          </w:p>
        </w:tc>
      </w:tr>
      <w:tr>
        <w:trPr>
          <w:jc w:val="center"/>
          <w:trHeight w:val="0"/>
        </w:trPr>
        <w:tc>
          <w:tcPr>
            <w:tcW w:w="1141"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2125"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52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阻燃窗帘（</w:t>
            </w:r>
            <w:r>
              <w:rPr>
                <w:rFonts w:hint="eastAsia" w:ascii="宋体" w:hAnsi="宋体" w:eastAsia="宋体" w:cs="宋体"/>
                <w:sz w:val="24"/>
                <w:szCs w:val="24"/>
                <w:lang w:val="en-US" w:eastAsia="zh-CN"/>
              </w:rPr>
              <w:t xml:space="preserve">清单3</w:t>
            </w:r>
            <w:r>
              <w:rPr>
                <w:rFonts w:hint="eastAsia" w:ascii="宋体" w:hAnsi="宋体" w:eastAsia="宋体" w:cs="宋体"/>
                <w:b w:val="0"/>
                <w:bCs w:val="0"/>
                <w:color w:val="auto"/>
                <w:sz w:val="24"/>
                <w:szCs w:val="24"/>
                <w:highlight w:val="none"/>
                <w:lang w:val="en-US" w:eastAsia="zh-CN"/>
              </w:rPr>
              <w:t xml:space="preserve">中序号32）</w:t>
            </w:r>
            <w:r/>
          </w:p>
        </w:tc>
      </w:tr>
    </w:tbl>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3.进口产品投标</w:t>
      </w:r>
      <w:r/>
    </w:p>
    <w:tbl>
      <w:tblPr>
        <w:tblStyle w:val="824"/>
        <w:tblW w:w="8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9"/>
        <w:gridCol w:w="6263"/>
      </w:tblGrid>
      <w:tr>
        <w:trPr>
          <w:jc w:val="center"/>
          <w:trHeight w:val="0"/>
          <w:tblHeader/>
        </w:trPr>
        <w:tc>
          <w:tcPr>
            <w:tcW w:w="211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采购包号</w:t>
            </w:r>
            <w:r/>
          </w:p>
        </w:tc>
        <w:tc>
          <w:tcPr>
            <w:tcW w:w="6263"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是否接受进口产品投标（是/否）</w:t>
            </w:r>
            <w:r/>
          </w:p>
        </w:tc>
      </w:tr>
      <w:tr>
        <w:trPr>
          <w:jc w:val="center"/>
          <w:trHeight w:val="0"/>
        </w:trPr>
        <w:tc>
          <w:tcPr>
            <w:tcW w:w="211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6263"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4.样品管理</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4.1样品送达时间</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提交投标文件截止时间后送达的样品将被拒收。</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提醒：建议各投标人考虑交通拥堵或其他突发情况，预留足够样品送达时间，避免因样品送达逾期被拒绝接收。</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4.2样品递交地点：</w:t>
      </w:r>
      <w:r>
        <w:rPr>
          <w:rFonts w:hint="eastAsia" w:ascii="宋体" w:hAnsi="宋体" w:eastAsia="宋体" w:cs="宋体"/>
          <w:sz w:val="24"/>
          <w:szCs w:val="24"/>
          <w:lang w:val="en-US" w:eastAsia="zh-CN"/>
        </w:rPr>
        <w:t xml:space="preserve">兴化市公共资源交易中心二楼投标接收大厅</w:t>
      </w:r>
      <w:r>
        <w:rPr>
          <w:rFonts w:hint="eastAsia" w:ascii="宋体" w:hAnsi="宋体" w:eastAsia="宋体" w:cs="宋体"/>
          <w:sz w:val="24"/>
          <w:szCs w:val="24"/>
        </w:rPr>
        <w:t xml:space="preserve">。</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4.3样品接收人/退还人：</w:t>
      </w:r>
      <w:r>
        <w:rPr>
          <w:rFonts w:hint="eastAsia" w:ascii="宋体" w:hAnsi="宋体" w:eastAsia="宋体" w:cs="宋体"/>
          <w:sz w:val="24"/>
          <w:szCs w:val="24"/>
          <w:lang w:val="en-US" w:eastAsia="zh-CN"/>
        </w:rPr>
        <w:t xml:space="preserve">泰州中政招投标代理有限公司</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吴寒</w:t>
      </w: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18015413736</w:t>
      </w:r>
      <w:r>
        <w:rPr>
          <w:rFonts w:hint="eastAsia" w:ascii="宋体" w:hAnsi="宋体" w:eastAsia="宋体" w:cs="宋体"/>
          <w:sz w:val="24"/>
          <w:szCs w:val="24"/>
        </w:rPr>
        <w:t xml:space="preserve">。</w:t>
      </w:r>
      <w:r/>
    </w:p>
    <w:p>
      <w:pPr>
        <w:ind w:firstLine="482"/>
        <w:jc w:val="left"/>
        <w:keepLines w:val="0"/>
        <w:keepNext w:val="0"/>
        <w:pageBreakBefore w:val="0"/>
        <w:spacing w:before="100" w:after="100"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4.4供应商需提交以下样品：</w:t>
      </w:r>
      <w:r/>
    </w:p>
    <w:tbl>
      <w:tblPr>
        <w:tblStyle w:val="824"/>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378"/>
        <w:gridCol w:w="4266"/>
        <w:gridCol w:w="1929"/>
      </w:tblGrid>
      <w:tr>
        <w:trPr>
          <w:jc w:val="center"/>
          <w:trHeight w:val="0"/>
          <w:tblHeader/>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序号</w:t>
            </w:r>
            <w:r/>
          </w:p>
        </w:tc>
        <w:tc>
          <w:tcPr>
            <w:gridSpan w:val="2"/>
            <w:tcW w:w="5644"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rPr>
            </w:pPr>
            <w:r>
              <w:rPr>
                <w:rFonts w:hint="eastAsia" w:ascii="宋体" w:hAnsi="宋体" w:eastAsia="宋体" w:cs="宋体"/>
                <w:b/>
                <w:bCs w:val="0"/>
                <w:color w:val="auto"/>
                <w:sz w:val="24"/>
                <w:szCs w:val="24"/>
                <w:highlight w:val="none"/>
                <w:lang w:val="en-US" w:eastAsia="zh-CN"/>
              </w:rPr>
              <w:t xml:space="preserve">样品名称</w:t>
            </w:r>
            <w:r/>
          </w:p>
        </w:tc>
        <w:tc>
          <w:tcPr>
            <w:tcW w:w="192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b/>
                <w:sz w:val="24"/>
                <w:szCs w:val="24"/>
              </w:rPr>
            </w:pPr>
            <w:r>
              <w:rPr>
                <w:rFonts w:hint="eastAsia" w:ascii="宋体" w:hAnsi="宋体" w:eastAsia="宋体" w:cs="宋体"/>
                <w:b/>
                <w:bCs w:val="0"/>
                <w:color w:val="auto"/>
                <w:sz w:val="24"/>
                <w:szCs w:val="24"/>
                <w:highlight w:val="none"/>
                <w:lang w:val="en-US" w:eastAsia="zh-CN"/>
              </w:rPr>
              <w:t xml:space="preserve">检测要求</w:t>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78" w:type="dxa"/>
            <w:vAlign w:val="center"/>
            <w:vMerge w:val="restart"/>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床上用品布类</w:t>
            </w:r>
            <w:r/>
          </w:p>
        </w:tc>
        <w:tc>
          <w:tcPr>
            <w:tcW w:w="4266"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病员被套（清单1中序号5）</w:t>
            </w:r>
            <w:r/>
          </w:p>
        </w:tc>
        <w:tc>
          <w:tcPr>
            <w:tcW w:w="1929" w:type="dxa"/>
            <w:vAlign w:val="center"/>
            <w:vMerge w:val="restart"/>
            <w:textDirection w:val="lrTb"/>
            <w:noWrap w:val="false"/>
          </w:tcPr>
          <w:p>
            <w:pPr>
              <w:numPr>
                <w:ilvl w:val="0"/>
                <w:numId w:val="0"/>
              </w:numPr>
              <w:ind w:left="0" w:right="0" w:firstLine="0"/>
              <w:jc w:val="left"/>
              <w:keepLines w:val="0"/>
              <w:keepNext w:val="0"/>
              <w:pageBreakBefore w:val="0"/>
              <w:spacing w:after="100"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1.样品成分。</w:t>
            </w:r>
            <w:r/>
          </w:p>
          <w:p>
            <w:pPr>
              <w:numPr>
                <w:ilvl w:val="0"/>
                <w:numId w:val="0"/>
              </w:numPr>
              <w:ind w:left="0" w:right="0" w:firstLine="0"/>
              <w:jc w:val="left"/>
              <w:keepLines w:val="0"/>
              <w:keepNext w:val="0"/>
              <w:pageBreakBefore w:val="0"/>
              <w:spacing w:after="100"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2.纱支、密度（枕芯可不提供）</w:t>
            </w:r>
            <w:r/>
          </w:p>
          <w:p>
            <w:pPr>
              <w:numPr>
                <w:ilvl w:val="0"/>
                <w:numId w:val="0"/>
              </w:numPr>
              <w:ind w:left="0" w:right="0" w:firstLine="0"/>
              <w:jc w:val="left"/>
              <w:keepLines w:val="0"/>
              <w:keepNext w:val="0"/>
              <w:pageBreakBefore w:val="0"/>
              <w:spacing w:after="100"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3.甲醛含量：未检出</w:t>
            </w:r>
            <w:r/>
          </w:p>
          <w:p>
            <w:pPr>
              <w:numPr>
                <w:ilvl w:val="0"/>
                <w:numId w:val="0"/>
              </w:numPr>
              <w:ind w:left="0" w:right="0" w:firstLine="0"/>
              <w:jc w:val="left"/>
              <w:keepLines w:val="0"/>
              <w:keepNext w:val="0"/>
              <w:pageBreakBefore w:val="0"/>
              <w:spacing w:after="100"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4.pH值4.0-8.5</w:t>
            </w:r>
            <w:r/>
          </w:p>
          <w:p>
            <w:pPr>
              <w:numPr>
                <w:ilvl w:val="0"/>
                <w:numId w:val="0"/>
              </w:numPr>
              <w:ind w:left="0" w:right="0" w:firstLine="0"/>
              <w:jc w:val="left"/>
              <w:keepLines w:val="0"/>
              <w:keepNext w:val="0"/>
              <w:pageBreakBefore w:val="0"/>
              <w:spacing w:after="100"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5.耐干磨色牢度≥4级、耐湿磨色牢度≥4级（枕芯可不提供）</w:t>
            </w:r>
            <w:r/>
          </w:p>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（上述检测内容须在检测报告中用其显目标识在检测报告中勾画或标识，方便查阅）</w:t>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枕芯（清单1中序号16）</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378" w:type="dxa"/>
            <w:vAlign w:val="center"/>
            <w:vMerge w:val="restart"/>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衣裤布类</w:t>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普通病员服（清单2中序号1、2）</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长袖洗手衣上衣、裤子（</w:t>
            </w:r>
            <w:r>
              <w:rPr>
                <w:rFonts w:hint="eastAsia" w:ascii="宋体" w:hAnsi="宋体" w:eastAsia="宋体" w:cs="宋体"/>
                <w:b w:val="0"/>
                <w:bCs w:val="0"/>
                <w:color w:val="auto"/>
                <w:sz w:val="24"/>
                <w:szCs w:val="24"/>
                <w:highlight w:val="none"/>
                <w:lang w:val="en-US" w:eastAsia="zh-CN"/>
              </w:rPr>
              <w:t xml:space="preserve">清单2</w:t>
            </w:r>
            <w:r>
              <w:rPr>
                <w:rFonts w:hint="eastAsia" w:ascii="宋体" w:hAnsi="宋体" w:eastAsia="宋体" w:cs="宋体"/>
                <w:sz w:val="24"/>
                <w:szCs w:val="24"/>
                <w:lang w:val="en-US" w:eastAsia="zh-CN"/>
              </w:rPr>
              <w:t xml:space="preserve">中序号9、10）</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长袖护士服（</w:t>
            </w:r>
            <w:r>
              <w:rPr>
                <w:rFonts w:hint="eastAsia" w:ascii="宋体" w:hAnsi="宋体" w:eastAsia="宋体" w:cs="宋体"/>
                <w:b w:val="0"/>
                <w:bCs w:val="0"/>
                <w:color w:val="auto"/>
                <w:sz w:val="24"/>
                <w:szCs w:val="24"/>
                <w:highlight w:val="none"/>
                <w:lang w:val="en-US" w:eastAsia="zh-CN"/>
              </w:rPr>
              <w:t xml:space="preserve">清单2</w:t>
            </w:r>
            <w:r>
              <w:rPr>
                <w:rFonts w:hint="eastAsia" w:ascii="宋体" w:hAnsi="宋体" w:eastAsia="宋体" w:cs="宋体"/>
                <w:sz w:val="24"/>
                <w:szCs w:val="24"/>
                <w:lang w:val="en-US" w:eastAsia="zh-CN"/>
              </w:rPr>
              <w:t xml:space="preserve">中序号15）</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医生长袖工作服（</w:t>
            </w:r>
            <w:r>
              <w:rPr>
                <w:rFonts w:hint="eastAsia" w:ascii="宋体" w:hAnsi="宋体" w:eastAsia="宋体" w:cs="宋体"/>
                <w:b w:val="0"/>
                <w:bCs w:val="0"/>
                <w:color w:val="auto"/>
                <w:sz w:val="24"/>
                <w:szCs w:val="24"/>
                <w:highlight w:val="none"/>
                <w:lang w:val="en-US" w:eastAsia="zh-CN"/>
              </w:rPr>
              <w:t xml:space="preserve">清单2</w:t>
            </w:r>
            <w:r>
              <w:rPr>
                <w:rFonts w:hint="eastAsia" w:ascii="宋体" w:hAnsi="宋体" w:eastAsia="宋体" w:cs="宋体"/>
                <w:sz w:val="24"/>
                <w:szCs w:val="24"/>
                <w:lang w:val="en-US" w:eastAsia="zh-CN"/>
              </w:rPr>
              <w:t xml:space="preserve">中序号16）</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378" w:type="dxa"/>
            <w:vAlign w:val="center"/>
            <w:vMerge w:val="restart"/>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手术室、供应室布类</w:t>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洞巾（双层）（</w:t>
            </w:r>
            <w:r>
              <w:rPr>
                <w:rFonts w:hint="eastAsia" w:ascii="宋体" w:hAnsi="宋体" w:eastAsia="宋体" w:cs="宋体"/>
                <w:b w:val="0"/>
                <w:bCs w:val="0"/>
                <w:color w:val="auto"/>
                <w:sz w:val="24"/>
                <w:szCs w:val="24"/>
                <w:highlight w:val="none"/>
                <w:lang w:val="en-US" w:eastAsia="zh-CN"/>
              </w:rPr>
              <w:t xml:space="preserve">清单3</w:t>
            </w:r>
            <w:r>
              <w:rPr>
                <w:rFonts w:hint="eastAsia" w:ascii="宋体" w:hAnsi="宋体" w:eastAsia="宋体" w:cs="宋体"/>
                <w:sz w:val="24"/>
                <w:szCs w:val="24"/>
                <w:lang w:val="en-US" w:eastAsia="zh-CN"/>
              </w:rPr>
              <w:t xml:space="preserve">中序号5）</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夹单（清单3中序号9）</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阻燃医用隔帘（</w:t>
            </w:r>
            <w:r>
              <w:rPr>
                <w:rFonts w:hint="eastAsia" w:ascii="宋体" w:hAnsi="宋体" w:eastAsia="宋体" w:cs="宋体"/>
                <w:sz w:val="24"/>
                <w:szCs w:val="24"/>
                <w:lang w:val="en-US" w:eastAsia="zh-CN"/>
              </w:rPr>
              <w:t xml:space="preserve">清单3</w:t>
            </w:r>
            <w:r>
              <w:rPr>
                <w:rFonts w:hint="eastAsia" w:ascii="宋体" w:hAnsi="宋体" w:eastAsia="宋体" w:cs="宋体"/>
                <w:b w:val="0"/>
                <w:bCs w:val="0"/>
                <w:color w:val="auto"/>
                <w:sz w:val="24"/>
                <w:szCs w:val="24"/>
                <w:highlight w:val="none"/>
                <w:lang w:val="en-US" w:eastAsia="zh-CN"/>
              </w:rPr>
              <w:t xml:space="preserve">中序号31）</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tcW w:w="899" w:type="dxa"/>
            <w:vAlign w:val="center"/>
            <w:textDirection w:val="lrTb"/>
            <w:noWrap w:val="false"/>
          </w:tcPr>
          <w:p>
            <w:pPr>
              <w:ind w:left="0" w:right="0" w:firstLine="0"/>
              <w:jc w:val="center"/>
              <w:keepLines w:val="0"/>
              <w:keepNext w:val="0"/>
              <w:pageBreakBefore w:val="0"/>
              <w:spacing w:before="100" w:after="10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1378"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66" w:type="dxa"/>
            <w:vAlign w:val="center"/>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阻燃窗帘（</w:t>
            </w:r>
            <w:r>
              <w:rPr>
                <w:rFonts w:hint="eastAsia" w:ascii="宋体" w:hAnsi="宋体" w:eastAsia="宋体" w:cs="宋体"/>
                <w:sz w:val="24"/>
                <w:szCs w:val="24"/>
                <w:lang w:val="en-US" w:eastAsia="zh-CN"/>
              </w:rPr>
              <w:t xml:space="preserve">清单3</w:t>
            </w:r>
            <w:r>
              <w:rPr>
                <w:rFonts w:hint="eastAsia" w:ascii="宋体" w:hAnsi="宋体" w:eastAsia="宋体" w:cs="宋体"/>
                <w:b w:val="0"/>
                <w:bCs w:val="0"/>
                <w:color w:val="auto"/>
                <w:sz w:val="24"/>
                <w:szCs w:val="24"/>
                <w:highlight w:val="none"/>
                <w:lang w:val="en-US" w:eastAsia="zh-CN"/>
              </w:rPr>
              <w:t xml:space="preserve">中序号32）</w:t>
            </w:r>
            <w:r/>
          </w:p>
        </w:tc>
        <w:tc>
          <w:tcPr>
            <w:tcW w:w="1929" w:type="dxa"/>
            <w:vAlign w:val="center"/>
            <w:vMerge w:val="continue"/>
            <w:textDirection w:val="lrTb"/>
            <w:noWrap w:val="false"/>
          </w:tcPr>
          <w:p>
            <w:pPr>
              <w:ind w:left="0" w:right="0" w:firstLine="0"/>
              <w:jc w:val="left"/>
              <w:keepLines w:val="0"/>
              <w:keepNext w:val="0"/>
              <w:pageBreakBefore w:val="0"/>
              <w:spacing w:before="100" w:after="10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ind w:firstLine="482"/>
        <w:jc w:val="left"/>
        <w:keepLines w:val="0"/>
        <w:keepNext w:val="0"/>
        <w:pageBreakBefore w:val="0"/>
        <w:spacing w:before="100" w:after="100" w:line="400" w:lineRule="exact"/>
        <w:widowControl/>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样品须封装在一个包装箱内，内附清单。</w:t>
      </w:r>
      <w:r/>
    </w:p>
    <w:p>
      <w:pPr>
        <w:ind w:firstLine="482"/>
        <w:jc w:val="left"/>
        <w:keepLines w:val="0"/>
        <w:keepNext w:val="0"/>
        <w:pageBreakBefore w:val="0"/>
        <w:spacing w:before="100" w:after="100" w:line="400" w:lineRule="exact"/>
        <w:widowControl/>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 xml:space="preserve">供应商提交的样品不得含有供应商名称。</w:t>
      </w:r>
      <w:r/>
    </w:p>
    <w:p>
      <w:pPr>
        <w:ind w:firstLine="480"/>
        <w:jc w:val="left"/>
        <w:keepLines w:val="0"/>
        <w:keepNext w:val="0"/>
        <w:pageBreakBefore w:val="0"/>
        <w:spacing w:before="100" w:after="10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4.5供应商递交/取回样品时将进行登记，并由样品递交人/取回人签字确认。样品递交人</w:t>
      </w:r>
      <w:r>
        <w:rPr>
          <w:rFonts w:hint="eastAsia" w:ascii="宋体" w:hAnsi="宋体" w:eastAsia="宋体" w:cs="宋体"/>
          <w:sz w:val="24"/>
          <w:szCs w:val="24"/>
          <w:lang w:val="en-US" w:eastAsia="zh-CN"/>
        </w:rPr>
        <w:t xml:space="preserve">须提供投标人授权委托书(原件)和</w:t>
      </w:r>
      <w:r>
        <w:rPr>
          <w:rFonts w:hint="eastAsia" w:ascii="宋体" w:hAnsi="宋体" w:eastAsia="宋体" w:cs="宋体"/>
          <w:sz w:val="24"/>
          <w:szCs w:val="24"/>
        </w:rPr>
        <w:t xml:space="preserve">递交人</w:t>
      </w:r>
      <w:r>
        <w:rPr>
          <w:rFonts w:hint="eastAsia" w:ascii="宋体" w:hAnsi="宋体" w:eastAsia="宋体" w:cs="宋体"/>
          <w:sz w:val="24"/>
          <w:szCs w:val="24"/>
          <w:lang w:val="en-US" w:eastAsia="zh-CN"/>
        </w:rPr>
        <w:t xml:space="preserve">身份证原件及复印件（加盖公章）</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4.6供应商递交/取回样品时，不得破坏或损毁其他供应商的样品，也不得对其他供应商的样品拍照、录像。</w:t>
      </w:r>
      <w:r/>
    </w:p>
    <w:p>
      <w:pPr>
        <w:ind w:firstLine="480"/>
        <w:jc w:val="left"/>
        <w:keepLines w:val="0"/>
        <w:keepNext w:val="0"/>
        <w:pageBreakBefore w:val="0"/>
        <w:spacing w:before="100" w:after="10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4.7 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eastAsia="宋体" w:cs="宋体"/>
          <w:sz w:val="24"/>
          <w:szCs w:val="24"/>
          <w:lang w:val="en-US" w:eastAsia="zh-CN"/>
        </w:rPr>
        <w:t xml:space="preserve">泰州中政</w:t>
      </w:r>
      <w:r>
        <w:rPr>
          <w:rFonts w:hint="eastAsia" w:ascii="宋体" w:hAnsi="宋体" w:eastAsia="宋体" w:cs="宋体"/>
          <w:sz w:val="24"/>
          <w:szCs w:val="24"/>
        </w:rPr>
        <w:t xml:space="preserve">通知未中标（成交）供应商自行取回，逾期未取回，视同供应商放弃样品所有权，由采购人、</w:t>
      </w:r>
      <w:r>
        <w:rPr>
          <w:rFonts w:hint="eastAsia" w:ascii="宋体" w:hAnsi="宋体" w:eastAsia="宋体" w:cs="宋体"/>
          <w:sz w:val="24"/>
          <w:szCs w:val="24"/>
          <w:lang w:val="en-US" w:eastAsia="zh-CN"/>
        </w:rPr>
        <w:t xml:space="preserve">泰州中政</w:t>
      </w:r>
      <w:r>
        <w:rPr>
          <w:rFonts w:hint="eastAsia" w:ascii="宋体" w:hAnsi="宋体" w:eastAsia="宋体" w:cs="宋体"/>
          <w:sz w:val="24"/>
          <w:szCs w:val="24"/>
        </w:rPr>
        <w:t xml:space="preserve">自行处置。</w:t>
      </w:r>
      <w:r/>
    </w:p>
    <w:p>
      <w:pPr>
        <w:keepLines w:val="0"/>
        <w:keepNext w:val="0"/>
        <w:pageBreakBefore w:val="0"/>
        <w:spacing w:after="0" w:line="400" w:lineRule="exact"/>
        <w:widowControl/>
        <w:rPr>
          <w:rFonts w:hint="eastAsia" w:ascii="仿宋" w:hAnsi="仿宋" w:eastAsia="仿宋" w:cs="仿宋"/>
          <w:color w:val="000000" w:themeColor="text1"/>
          <w:sz w:val="24"/>
          <w:szCs w:val="24"/>
          <w:lang w:val="zh-CN" w:eastAsia="zh-CN" w:bidi="ar-SA"/>
          <w14:textFill>
            <w14:solidFill>
              <w14:schemeClr w14:val="tx1"/>
            </w14:solidFill>
          </w14:textFill>
        </w:rPr>
      </w:pPr>
      <w:r>
        <w:rPr>
          <w:rFonts w:hint="eastAsia" w:ascii="仿宋" w:hAnsi="仿宋" w:eastAsia="仿宋" w:cs="仿宋"/>
          <w:color w:val="000000" w:themeColor="text1"/>
          <w:sz w:val="24"/>
          <w:szCs w:val="24"/>
          <w:lang w:val="zh-CN" w:eastAsia="zh-CN" w:bidi="ar-SA"/>
          <w14:textFill>
            <w14:solidFill>
              <w14:schemeClr w14:val="tx1"/>
            </w14:solidFill>
          </w14:textFill>
        </w:rPr>
      </w:r>
      <w:r/>
    </w:p>
    <w:p>
      <w:pPr>
        <w:pStyle w:val="814"/>
        <w:jc w:val="center"/>
        <w:keepLines/>
        <w:keepNext/>
        <w:pageBreakBefore/>
        <w:spacing w:before="100" w:after="100" w:line="400" w:lineRule="exact"/>
        <w:widowControl/>
        <w:rPr>
          <w:rFonts w:hint="eastAsia" w:ascii="宋体" w:hAnsi="宋体" w:eastAsia="宋体" w:cs="宋体"/>
          <w:lang w:val="en-US" w:eastAsia="zh-CN"/>
        </w:rPr>
      </w:pPr>
      <w:r/>
      <w:bookmarkStart w:id="88" w:name="_Toc13801"/>
      <w:r>
        <w:rPr>
          <w:rFonts w:hint="eastAsia" w:ascii="宋体" w:hAnsi="宋体" w:eastAsia="宋体" w:cs="宋体"/>
          <w:lang w:val="en-US" w:eastAsia="zh-CN"/>
        </w:rPr>
        <w:t xml:space="preserve">第五章  评标方法与评标标准</w:t>
      </w:r>
      <w:bookmarkEnd w:id="88"/>
      <w:r/>
      <w:r/>
    </w:p>
    <w:p>
      <w:pPr>
        <w:ind w:left="0" w:firstLine="36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824"/>
        <w:tblW w:w="8503" w:type="dxa"/>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659"/>
        <w:gridCol w:w="5516"/>
      </w:tblGrid>
      <w:tr>
        <w:trPr/>
        <w:tc>
          <w:tcPr>
            <w:tcW w:w="132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采购包号</w:t>
            </w:r>
            <w:r/>
          </w:p>
        </w:tc>
        <w:tc>
          <w:tcPr>
            <w:tcW w:w="16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选取中标候选人数量</w:t>
            </w:r>
            <w:r/>
          </w:p>
        </w:tc>
        <w:tc>
          <w:tcPr>
            <w:tcW w:w="55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选取中标候选人的原则</w:t>
            </w:r>
            <w:r/>
          </w:p>
        </w:tc>
      </w:tr>
      <w:tr>
        <w:trPr/>
        <w:tc>
          <w:tcPr>
            <w:tcW w:w="1328"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w:t>
            </w:r>
            <w:r/>
          </w:p>
        </w:tc>
        <w:tc>
          <w:tcPr>
            <w:tcW w:w="165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w:t>
            </w:r>
            <w:r/>
          </w:p>
        </w:tc>
        <w:tc>
          <w:tcPr>
            <w:tcW w:w="55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满足招标文件全部实质性要求，且按照评审因素的量化指标评审得分最高的投标人为中标候选人。如得分相同，由评标委员会在评审现场抽签确定。</w:t>
            </w:r>
            <w:r/>
          </w:p>
        </w:tc>
      </w:tr>
    </w:tbl>
    <w:p>
      <w:pPr>
        <w:ind w:left="0" w:firstLine="439"/>
        <w:keepLines w:val="0"/>
        <w:keepNext w:val="0"/>
        <w:pageBreakBefore w:val="0"/>
        <w:spacing w:after="0" w:line="380" w:lineRule="exact"/>
        <w:widowControl w:val="off"/>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r>
      <w:r/>
    </w:p>
    <w:tbl>
      <w:tblPr>
        <w:tblStyle w:val="824"/>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905"/>
        <w:gridCol w:w="1248"/>
        <w:gridCol w:w="5502"/>
      </w:tblGrid>
      <w:tr>
        <w:trPr>
          <w:jc w:val="center"/>
          <w:trHeight w:val="336"/>
        </w:trPr>
        <w:tc>
          <w:tcPr>
            <w:gridSpan w:val="2"/>
            <w:shd w:val="clear" w:color="auto" w:fill="auto"/>
            <w:tcW w:w="1866"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评分项目</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满分分值</w:t>
            </w:r>
            <w:r/>
          </w:p>
        </w:tc>
        <w:tc>
          <w:tcPr>
            <w:shd w:val="clear" w:color="auto" w:fill="auto"/>
            <w:tcW w:w="5502"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评分细则</w:t>
            </w:r>
            <w:r/>
          </w:p>
        </w:tc>
      </w:tr>
      <w:tr>
        <w:trPr>
          <w:jc w:val="center"/>
          <w:trHeight w:val="90"/>
        </w:trPr>
        <w:tc>
          <w:tcPr>
            <w:shd w:val="clear" w:color="auto" w:fill="auto"/>
            <w:tcW w:w="961" w:type="dxa"/>
            <w:vAlign w:val="center"/>
            <w:textDirection w:val="lrTb"/>
            <w:noWrap w:val="false"/>
          </w:tcPr>
          <w:p>
            <w:pPr>
              <w:jc w:val="center"/>
              <w:keepLines w:val="0"/>
              <w:keepNext w:val="0"/>
              <w:pageBreakBefore w:val="0"/>
              <w:spacing w:after="0"/>
              <w:widowControl/>
              <w:tabs>
                <w:tab w:val="left" w:pos="8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价格</w:t>
            </w:r>
            <w:r>
              <w:rPr>
                <w:rFonts w:hint="eastAsia" w:ascii="宋体" w:hAnsi="宋体" w:eastAsia="宋体" w:cs="宋体"/>
                <w:color w:val="000000"/>
                <w:sz w:val="24"/>
                <w:szCs w:val="24"/>
                <w:lang w:bidi="ar"/>
              </w:rPr>
              <w:t xml:space="preserve">部分(</w:t>
            </w:r>
            <w:r>
              <w:rPr>
                <w:rFonts w:hint="eastAsia" w:ascii="宋体" w:hAnsi="宋体" w:eastAsia="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分)</w:t>
            </w:r>
            <w:r/>
          </w:p>
        </w:tc>
        <w:tc>
          <w:tcPr>
            <w:shd w:val="clear" w:color="auto" w:fill="auto"/>
            <w:tcW w:w="905" w:type="dxa"/>
            <w:vAlign w:val="center"/>
            <w:textDirection w:val="lrTb"/>
            <w:noWrap w:val="false"/>
          </w:tcPr>
          <w:p>
            <w:pPr>
              <w:ind w:right="-189"/>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报价得分</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40</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1.价格分采用低价优先法计算，即满足采购文件要求且报价最低的供应商报价为评标基准价，其价格分为满分</w:t>
            </w: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rPr>
              <w:t xml:space="preserve">，其它投标人的价格分统一按照以下公式计算：</w:t>
            </w:r>
            <w:r/>
          </w:p>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投标报价得分=（评标基准价/该投标人的投标报价）×</w:t>
            </w: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rPr>
              <w:t xml:space="preserve">。分值保留小数点后2位。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p>
        </w:tc>
      </w:tr>
      <w:tr>
        <w:trPr>
          <w:jc w:val="center"/>
          <w:trHeight w:val="2474"/>
        </w:trPr>
        <w:tc>
          <w:tcPr>
            <w:shd w:val="clear" w:color="auto" w:fill="auto"/>
            <w:tcW w:w="961" w:type="dxa"/>
            <w:vAlign w:val="center"/>
            <w:vMerge w:val="restart"/>
            <w:textDirection w:val="lrTb"/>
            <w:noWrap w:val="false"/>
          </w:tcPr>
          <w:p>
            <w:pPr>
              <w:ind w:right="-134"/>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技术分（</w:t>
            </w:r>
            <w:r>
              <w:rPr>
                <w:rFonts w:hint="eastAsia" w:ascii="宋体" w:hAnsi="宋体" w:eastAsia="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分）</w:t>
            </w:r>
            <w:r/>
          </w:p>
        </w:tc>
        <w:tc>
          <w:tcPr>
            <w:shd w:val="clear" w:color="auto" w:fill="auto"/>
            <w:tcW w:w="905" w:type="dxa"/>
            <w:vAlign w:val="center"/>
            <w:textDirection w:val="lrTb"/>
            <w:noWrap w:val="false"/>
          </w:tcPr>
          <w:p>
            <w:pPr>
              <w:ind w:right="-189"/>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检测报告</w:t>
            </w:r>
            <w:r/>
          </w:p>
        </w:tc>
        <w:tc>
          <w:tcPr>
            <w:shd w:val="clear" w:color="auto" w:fill="auto"/>
            <w:tcW w:w="124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15</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清单中带*项所投标产品提供具有CMA资质的检测机构出具的检测报告，检测报告中检测指标项全部检测合格的得15分，检测项目为不符合等负偏离表述，每处扣3分，扣完为止。未提供或检测报告不合格得0分。（检测内容必须包含但不限于：样品成分；纱支、密度（枕芯可不提供）；甲醛含量；pH值；耐干磨色牢度；耐湿磨色牢度≥4级（枕芯可不提供）等）</w:t>
            </w:r>
            <w:r/>
          </w:p>
        </w:tc>
      </w:tr>
      <w:tr>
        <w:trPr>
          <w:jc w:val="center"/>
          <w:trHeight w:val="986"/>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Hans"/>
              </w:rPr>
              <w:t xml:space="preserve">项目实施方案</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Hans"/>
              </w:rPr>
              <w:t xml:space="preserve">投标企业应根据招标文件要求及本项目特点，提供项目实施方案等，优于招标文件要求得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eastAsia="zh-Hans"/>
              </w:rPr>
              <w:t xml:space="preserve">分，符合招标文件要求得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分，不符合或未提供的不得分。</w:t>
            </w:r>
            <w:r/>
          </w:p>
        </w:tc>
      </w:tr>
      <w:tr>
        <w:trPr>
          <w:jc w:val="center"/>
          <w:trHeight w:val="986"/>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质量控制方案</w:t>
            </w:r>
            <w:r/>
          </w:p>
        </w:tc>
        <w:tc>
          <w:tcPr>
            <w:shd w:val="clear" w:color="auto" w:fill="auto"/>
            <w:tcW w:w="1248"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投标企业应根据招标文件要求及本项目特点，提供项目产品质量控制方案，优于招标文件要求得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eastAsia="zh-Hans"/>
              </w:rPr>
              <w:t xml:space="preserve">分，符合招标文件要求的得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分，不符合或未提供的不得分。</w:t>
            </w:r>
            <w:r/>
          </w:p>
        </w:tc>
      </w:tr>
      <w:tr>
        <w:trPr>
          <w:jc w:val="center"/>
          <w:trHeight w:val="399"/>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rPr>
              <w:t xml:space="preserve">售后服务方案</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rPr>
              <w:t xml:space="preserve">投标企业响应招标文件售后服务要求，并针对本次项目提供投标人响应标准、解决方案、专业技术人员保障等服务内容提供售后服务方案，优于本项目要求的得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eastAsia="zh-Hans"/>
              </w:rPr>
              <w:t xml:space="preserve">分，符合本项目要求的得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分，其他或未提供的不得分。</w:t>
            </w:r>
            <w:r/>
          </w:p>
        </w:tc>
      </w:tr>
      <w:tr>
        <w:trPr>
          <w:jc w:val="center"/>
          <w:trHeight w:val="684"/>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rPr>
              <w:t xml:space="preserve">售后保障承诺</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CN"/>
              </w:rPr>
              <w:t xml:space="preserve">招标文件要求</w:t>
            </w:r>
            <w:r>
              <w:rPr>
                <w:rFonts w:hint="eastAsia" w:ascii="宋体" w:hAnsi="宋体" w:eastAsia="宋体" w:cs="宋体"/>
                <w:b w:val="0"/>
                <w:bCs w:val="0"/>
                <w:color w:val="auto"/>
                <w:sz w:val="24"/>
                <w:szCs w:val="24"/>
                <w:highlight w:val="none"/>
                <w:lang w:val="en-US" w:eastAsia="zh-CN"/>
              </w:rPr>
              <w:t xml:space="preserve">2小时内响应，12小时内进行修理、更换或退货等方式解决问题</w:t>
            </w:r>
            <w:r>
              <w:rPr>
                <w:rFonts w:hint="eastAsia" w:ascii="宋体" w:hAnsi="宋体" w:eastAsia="宋体" w:cs="宋体"/>
                <w:color w:val="auto"/>
                <w:sz w:val="24"/>
                <w:szCs w:val="24"/>
                <w:lang w:val="en-US" w:eastAsia="zh-Hans"/>
              </w:rPr>
              <w:t xml:space="preserve">，投标企业承诺优于招标文件要求得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w:t>
            </w:r>
            <w:r>
              <w:rPr>
                <w:rFonts w:hint="eastAsia" w:ascii="宋体" w:hAnsi="宋体" w:eastAsia="宋体" w:cs="宋体"/>
                <w:color w:val="auto"/>
                <w:sz w:val="24"/>
                <w:szCs w:val="24"/>
                <w:lang w:val="en-US" w:eastAsia="zh-CN"/>
              </w:rPr>
              <w:t xml:space="preserve">。（提供承诺函，格式自理）</w:t>
            </w:r>
            <w:r/>
          </w:p>
        </w:tc>
      </w:tr>
      <w:tr>
        <w:trPr>
          <w:jc w:val="center"/>
          <w:trHeight w:val="684"/>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905"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000000"/>
                <w:sz w:val="24"/>
                <w:szCs w:val="24"/>
                <w:lang w:val="en-US" w:eastAsia="zh-CN" w:bidi="ar"/>
              </w:rPr>
            </w:pPr>
            <w:r>
              <w:rPr>
                <w:rFonts w:hint="eastAsia" w:ascii="宋体" w:hAnsi="宋体" w:eastAsia="宋体" w:cs="宋体"/>
                <w:color w:val="auto"/>
                <w:sz w:val="24"/>
                <w:szCs w:val="24"/>
                <w:lang w:val="en-US" w:eastAsia="zh-Hans"/>
              </w:rPr>
              <w:t xml:space="preserve">样品评审</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18</w:t>
            </w:r>
            <w:r/>
          </w:p>
        </w:tc>
        <w:tc>
          <w:tcPr>
            <w:shd w:val="clear" w:color="auto" w:fill="auto"/>
            <w:tcW w:w="550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color w:val="auto"/>
                <w:sz w:val="24"/>
                <w:szCs w:val="24"/>
                <w:lang w:val="en-US" w:eastAsia="zh-Hans"/>
              </w:rPr>
            </w:pPr>
            <w:r>
              <w:rPr>
                <w:rFonts w:hint="eastAsia" w:ascii="宋体" w:hAnsi="宋体" w:eastAsia="宋体" w:cs="宋体"/>
                <w:b/>
                <w:bCs/>
                <w:color w:val="auto"/>
                <w:sz w:val="24"/>
                <w:szCs w:val="24"/>
                <w:lang w:val="en-US" w:eastAsia="zh-Hans"/>
              </w:rPr>
              <w:t xml:space="preserve">投标人提供的现场投标样品规格、材质、制作等须符合招标文件的要求，样品自身不得显示投标人名称及其他区别投标人的标识。</w:t>
            </w:r>
            <w:r/>
          </w:p>
          <w:p>
            <w:pPr>
              <w:keepLines w:val="0"/>
              <w:keepNext w:val="0"/>
              <w:pageBreakBefore w:val="0"/>
              <w:spacing w:after="0" w:line="240" w:lineRule="auto"/>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按要求提供10个样品，样品如有缺漏，该项不得分；</w:t>
            </w:r>
            <w:r/>
          </w:p>
          <w:p>
            <w:pPr>
              <w:keepLines w:val="0"/>
              <w:keepNext w:val="0"/>
              <w:pageBreakBefore w:val="0"/>
              <w:spacing w:after="0" w:line="240" w:lineRule="auto"/>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评委按以下</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个方面，对所有样品打分，平均值为该项评分）：</w:t>
            </w:r>
            <w:r/>
          </w:p>
          <w:p>
            <w:pPr>
              <w:keepLines w:val="0"/>
              <w:keepNext w:val="0"/>
              <w:pageBreakBefore w:val="0"/>
              <w:spacing w:after="0" w:line="240" w:lineRule="auto"/>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1.面料：评委根据各样品使用面料具体状况酌情打分：材料质感柔软、平整度好、透气性好、吸温性好、产品无异味</w:t>
            </w:r>
            <w:r>
              <w:rPr>
                <w:rFonts w:hint="eastAsia" w:ascii="宋体" w:hAnsi="宋体" w:eastAsia="宋体" w:cs="宋体"/>
                <w:color w:val="auto"/>
                <w:sz w:val="24"/>
                <w:szCs w:val="24"/>
                <w:lang w:val="en-US" w:eastAsia="zh-CN"/>
              </w:rPr>
              <w:t xml:space="preserve">，完全符合以上要求的得6</w:t>
            </w:r>
            <w:r>
              <w:rPr>
                <w:rFonts w:hint="eastAsia" w:ascii="宋体" w:hAnsi="宋体" w:eastAsia="宋体" w:cs="宋体"/>
                <w:color w:val="auto"/>
                <w:sz w:val="24"/>
                <w:szCs w:val="24"/>
                <w:lang w:val="en-US" w:eastAsia="zh-Hans"/>
              </w:rPr>
              <w:t xml:space="preserve">分，</w:t>
            </w:r>
            <w:r>
              <w:rPr>
                <w:rFonts w:hint="eastAsia" w:ascii="宋体" w:hAnsi="宋体" w:eastAsia="宋体" w:cs="宋体"/>
                <w:color w:val="auto"/>
                <w:sz w:val="24"/>
                <w:szCs w:val="24"/>
                <w:lang w:val="en-US" w:eastAsia="zh-CN"/>
              </w:rPr>
              <w:t xml:space="preserve">每一项不符合扣1分</w:t>
            </w:r>
            <w:r>
              <w:rPr>
                <w:rFonts w:hint="eastAsia" w:ascii="宋体" w:hAnsi="宋体" w:eastAsia="宋体" w:cs="宋体"/>
                <w:color w:val="auto"/>
                <w:sz w:val="24"/>
                <w:szCs w:val="24"/>
                <w:lang w:val="en-US" w:eastAsia="zh-Hans"/>
              </w:rPr>
              <w:t xml:space="preserve">。</w:t>
            </w:r>
            <w:r/>
          </w:p>
          <w:p>
            <w:pPr>
              <w:keepLines w:val="0"/>
              <w:keepNext w:val="0"/>
              <w:pageBreakBefore w:val="0"/>
              <w:spacing w:after="0" w:line="240" w:lineRule="auto"/>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2.制作工艺：根据投标人所提供样品的标签、缝制、对条对格，整烫等做工方面酌情评分，制作工艺精细</w:t>
            </w:r>
            <w:r>
              <w:rPr>
                <w:rFonts w:hint="eastAsia" w:ascii="宋体" w:hAnsi="宋体" w:eastAsia="宋体" w:cs="宋体"/>
                <w:color w:val="auto"/>
                <w:sz w:val="24"/>
                <w:szCs w:val="24"/>
                <w:lang w:val="en-US" w:eastAsia="zh-CN"/>
              </w:rPr>
              <w:t xml:space="preserve">，完全符合以上要求的得6</w:t>
            </w:r>
            <w:r>
              <w:rPr>
                <w:rFonts w:hint="eastAsia" w:ascii="宋体" w:hAnsi="宋体" w:eastAsia="宋体" w:cs="宋体"/>
                <w:color w:val="auto"/>
                <w:sz w:val="24"/>
                <w:szCs w:val="24"/>
                <w:lang w:val="en-US" w:eastAsia="zh-Hans"/>
              </w:rPr>
              <w:t xml:space="preserve">分，</w:t>
            </w:r>
            <w:r>
              <w:rPr>
                <w:rFonts w:hint="eastAsia" w:ascii="宋体" w:hAnsi="宋体" w:eastAsia="宋体" w:cs="宋体"/>
                <w:color w:val="auto"/>
                <w:sz w:val="24"/>
                <w:szCs w:val="24"/>
                <w:lang w:val="en-US" w:eastAsia="zh-CN"/>
              </w:rPr>
              <w:t xml:space="preserve">每一项不符合扣1分</w:t>
            </w:r>
            <w:r>
              <w:rPr>
                <w:rFonts w:hint="eastAsia" w:ascii="宋体" w:hAnsi="宋体" w:eastAsia="宋体" w:cs="宋体"/>
                <w:color w:val="auto"/>
                <w:sz w:val="24"/>
                <w:szCs w:val="24"/>
                <w:lang w:val="en-US" w:eastAsia="zh-Hans"/>
              </w:rPr>
              <w:t xml:space="preserve">。</w:t>
            </w:r>
            <w:r/>
          </w:p>
          <w:p>
            <w:pP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Hans"/>
              </w:rPr>
              <w:t xml:space="preserve">3.展示效果：评委根据各样服装具体状况打分：版型优美、庄重大方、时尚优雅、搭配合理、视觉化效果好</w:t>
            </w:r>
            <w:r>
              <w:rPr>
                <w:rFonts w:hint="eastAsia" w:ascii="宋体" w:hAnsi="宋体" w:eastAsia="宋体" w:cs="宋体"/>
                <w:color w:val="auto"/>
                <w:sz w:val="24"/>
                <w:szCs w:val="24"/>
                <w:lang w:val="en-US" w:eastAsia="zh-CN"/>
              </w:rPr>
              <w:t xml:space="preserve">，完全符合以上要求的得6</w:t>
            </w:r>
            <w:r>
              <w:rPr>
                <w:rFonts w:hint="eastAsia" w:ascii="宋体" w:hAnsi="宋体" w:eastAsia="宋体" w:cs="宋体"/>
                <w:color w:val="auto"/>
                <w:sz w:val="24"/>
                <w:szCs w:val="24"/>
                <w:lang w:val="en-US" w:eastAsia="zh-Hans"/>
              </w:rPr>
              <w:t xml:space="preserve">分，</w:t>
            </w:r>
            <w:r>
              <w:rPr>
                <w:rFonts w:hint="eastAsia" w:ascii="宋体" w:hAnsi="宋体" w:eastAsia="宋体" w:cs="宋体"/>
                <w:color w:val="auto"/>
                <w:sz w:val="24"/>
                <w:szCs w:val="24"/>
                <w:lang w:val="en-US" w:eastAsia="zh-CN"/>
              </w:rPr>
              <w:t xml:space="preserve">每一项不符合扣1分</w:t>
            </w:r>
            <w:r>
              <w:rPr>
                <w:rFonts w:hint="eastAsia" w:ascii="宋体" w:hAnsi="宋体" w:eastAsia="宋体" w:cs="宋体"/>
                <w:color w:val="auto"/>
                <w:sz w:val="24"/>
                <w:szCs w:val="24"/>
                <w:lang w:val="en-US" w:eastAsia="zh-Hans"/>
              </w:rPr>
              <w:t xml:space="preserve">。</w:t>
            </w:r>
            <w:r/>
          </w:p>
        </w:tc>
      </w:tr>
      <w:tr>
        <w:trPr>
          <w:jc w:val="center"/>
          <w:trHeight w:val="940"/>
        </w:trPr>
        <w:tc>
          <w:tcPr>
            <w:shd w:val="clear" w:color="auto" w:fill="auto"/>
            <w:tcW w:w="961" w:type="dxa"/>
            <w:vAlign w:val="center"/>
            <w:vMerge w:val="restart"/>
            <w:textDirection w:val="lrTb"/>
            <w:noWrap w:val="false"/>
          </w:tcPr>
          <w:p>
            <w:pPr>
              <w:ind w:right="-134"/>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商务分（</w:t>
            </w:r>
            <w:r>
              <w:rPr>
                <w:rFonts w:hint="eastAsia" w:ascii="宋体" w:hAnsi="宋体" w:eastAsia="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分）</w:t>
            </w:r>
            <w:r/>
          </w:p>
        </w:tc>
        <w:tc>
          <w:tcPr>
            <w:shd w:val="clear" w:color="auto" w:fill="auto"/>
            <w:tcW w:w="905"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履约能力</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3</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投标企业具备有效期内的质量管理体系认证、环境管理体系认证、职业健康安全管理体系认证，每提供1种认证得1分（同一类认证不重复计算），最高3分（提供原件扫描件）。</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905"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w:t>
            </w:r>
            <w:r/>
          </w:p>
        </w:tc>
        <w:tc>
          <w:tcPr>
            <w:shd w:val="clear" w:color="auto" w:fill="auto"/>
            <w:tcW w:w="1248"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u w:val="single"/>
                <w:lang w:val="en-US" w:eastAsia="zh-CN"/>
              </w:rPr>
              <w:t xml:space="preserve">2021</w:t>
            </w:r>
            <w:r>
              <w:rPr>
                <w:rFonts w:hint="eastAsia" w:ascii="宋体" w:hAnsi="宋体" w:eastAsia="宋体" w:cs="宋体"/>
                <w:color w:val="auto"/>
                <w:sz w:val="24"/>
                <w:szCs w:val="24"/>
                <w:lang w:val="en-US" w:eastAsia="zh-CN"/>
              </w:rPr>
              <w:t xml:space="preserve">年1月1日至今承担过与本项目类似的业绩，有一项得1分，满分6分。（提供有效中标通知书或中标公告截图及合同原件扫描上传）</w:t>
            </w:r>
            <w:r/>
          </w:p>
        </w:tc>
      </w:tr>
    </w:tbl>
    <w:p>
      <w:pPr>
        <w:pStyle w:val="831"/>
        <w:jc w:val="center"/>
        <w:keepLines w:val="0"/>
        <w:keepNext w:val="0"/>
        <w:pageBreakBefore w:val="0"/>
        <w:spacing w:after="0"/>
        <w:widowControl w:val="off"/>
        <w:rPr>
          <w:rFonts w:hint="eastAsia" w:ascii="仿宋" w:hAnsi="仿宋" w:eastAsia="仿宋" w:cs="仿宋"/>
          <w:b/>
          <w:bCs/>
          <w:color w:val="000000" w:themeColor="text1"/>
          <w:spacing w:val="-20"/>
          <w:sz w:val="48"/>
          <w:szCs w:val="48"/>
          <w14:textFill>
            <w14:solidFill>
              <w14:schemeClr w14:val="tx1"/>
            </w14:solidFill>
          </w14:textFill>
        </w:rPr>
      </w:pPr>
      <w:r>
        <w:rPr>
          <w:rFonts w:hint="eastAsia" w:ascii="仿宋" w:hAnsi="仿宋" w:eastAsia="仿宋" w:cs="仿宋"/>
          <w:b/>
          <w:bCs/>
          <w:color w:val="000000" w:themeColor="text1"/>
          <w:spacing w:val="-20"/>
          <w:sz w:val="48"/>
          <w:szCs w:val="48"/>
          <w14:textFill>
            <w14:solidFill>
              <w14:schemeClr w14:val="tx1"/>
            </w14:solidFill>
          </w14:textFill>
        </w:rPr>
      </w:r>
      <w:r/>
    </w:p>
    <w:p>
      <w:pPr>
        <w:pStyle w:val="814"/>
        <w:keepLines/>
        <w:keepNext/>
        <w:pageBreakBefore/>
        <w:spacing w:before="100" w:after="100" w:line="400" w:lineRule="exact"/>
        <w:widowControl/>
        <w:rPr>
          <w:rFonts w:hint="eastAsia"/>
        </w:rPr>
      </w:pPr>
      <w:r/>
      <w:bookmarkStart w:id="89" w:name="_Toc5670"/>
      <w:r/>
      <w:bookmarkStart w:id="90" w:name="_Toc18027"/>
      <w:r>
        <w:rPr>
          <w:rFonts w:hint="eastAsia"/>
          <w:lang w:val="en-US" w:eastAsia="zh-CN"/>
        </w:rPr>
        <w:t xml:space="preserve">第六章  </w:t>
      </w:r>
      <w:bookmarkEnd w:id="89"/>
      <w:r/>
      <w:bookmarkStart w:id="91" w:name="_Toc28896"/>
      <w:r>
        <w:rPr>
          <w:rFonts w:hint="eastAsia"/>
        </w:rPr>
        <w:t xml:space="preserve">投标文件相关格式</w:t>
      </w:r>
      <w:bookmarkEnd w:id="90"/>
      <w:r/>
      <w:bookmarkEnd w:id="91"/>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0"/>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rPr>
          <w:rFonts w:hint="eastAsia" w:ascii="宋体" w:hAnsi="宋体"/>
          <w:b/>
          <w:color w:val="000000" w:themeColor="text1"/>
          <w:sz w:val="36"/>
          <w:szCs w:val="21"/>
          <w:u w:val="single"/>
          <w14:textFill>
            <w14:solidFill>
              <w14:schemeClr w14:val="tx1"/>
            </w14:solidFill>
          </w14:textFill>
        </w:rPr>
        <w:t xml:space="preserve">               </w:t>
      </w:r>
      <w:r/>
    </w:p>
    <w:p>
      <w:pPr>
        <w:ind w:firstLine="1080"/>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rPr>
          <w:rFonts w:hint="eastAsia" w:ascii="宋体" w:hAnsi="宋体"/>
          <w:b/>
          <w:color w:val="000000" w:themeColor="text1"/>
          <w:sz w:val="36"/>
          <w:szCs w:val="21"/>
          <w:u w:val="single"/>
          <w14:textFill>
            <w14:solidFill>
              <w14:schemeClr w14:val="tx1"/>
            </w14:solidFill>
          </w14:textFill>
        </w:rPr>
        <w:t xml:space="preserve">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投标人名称 ：</w:t>
      </w:r>
      <w:r>
        <w:rPr>
          <w:rFonts w:hint="eastAsia" w:ascii="宋体" w:hAnsi="宋体"/>
          <w:b/>
          <w:color w:val="000000" w:themeColor="text1"/>
          <w:sz w:val="36"/>
          <w:szCs w:val="21"/>
          <w:u w:val="single"/>
          <w14:textFill>
            <w14:solidFill>
              <w14:schemeClr w14:val="tx1"/>
            </w14:solidFill>
          </w14:textFill>
        </w:rPr>
        <w:t xml:space="preserve">（加盖CA电子公章）</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rPr>
          <w:rFonts w:hint="eastAsia" w:ascii="宋体" w:hAnsi="宋体"/>
          <w:b/>
          <w:color w:val="000000" w:themeColor="text1"/>
          <w:sz w:val="36"/>
          <w:szCs w:val="21"/>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62"/>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pageBreakBefore/>
        <w:spacing w:after="0" w:line="400" w:lineRule="exact"/>
        <w:widowControl/>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投标文件的</w:t>
      </w:r>
      <w:r>
        <w:rPr>
          <w:rFonts w:ascii="宋体" w:hAnsi="宋体"/>
          <w:b/>
          <w:bCs/>
          <w:color w:val="000000" w:themeColor="text1"/>
          <w:sz w:val="32"/>
          <w:szCs w:val="32"/>
          <w14:textFill>
            <w14:solidFill>
              <w14:schemeClr w14:val="tx1"/>
            </w14:solidFill>
          </w14:textFill>
        </w:rPr>
        <w:t xml:space="preserve">组成</w:t>
      </w:r>
      <w:r/>
    </w:p>
    <w:p>
      <w:pPr>
        <w:ind w:left="440" w:firstLine="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1.开标一览表（格式见附件1）</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2.投标分项报价表（格式见附件2）</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3.技术要求响应及偏离表（格式见附件3）</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4.商务要求响应及偏离表（格式见附件4）</w:t>
      </w:r>
      <w:r/>
    </w:p>
    <w:p>
      <w:pPr>
        <w:ind w:left="440" w:firstLine="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auto"/>
          <w:sz w:val="24"/>
          <w:szCs w:val="24"/>
          <w:lang w:eastAsia="zh-CN"/>
        </w:rPr>
        <w:t xml:space="preserve">（成立不满一年无需提供）</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3.依法缴纳税收和社会保障资金的相关材料（</w:t>
      </w:r>
      <w:r>
        <w:rPr>
          <w:rFonts w:hint="eastAsia" w:ascii="宋体" w:hAnsi="宋体" w:eastAsia="宋体" w:cs="宋体"/>
          <w:bCs/>
          <w:color w:val="auto"/>
          <w:sz w:val="24"/>
          <w:szCs w:val="24"/>
          <w:lang w:eastAsia="zh-CN"/>
        </w:rPr>
        <w:t xml:space="preserve">提供提交投标文件截止时间前6个月内任何一个月依法缴纳税收及缴纳社会保障资金的证明材料。投标人依法享受缓缴、免缴税收、社会保障资金的提供证明材料</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4.具备履行合同所必需的设备和专业技术能力的书面声明（格式见附件5）</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 3 年内在经营活动中没有重大违法记录的书面声明（格式见附件6）</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8.法人授权书（格式见附件7）</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9.投标函（格式见附件8）</w:t>
      </w:r>
      <w:r/>
    </w:p>
    <w:p>
      <w:pPr>
        <w:ind w:left="0" w:firstLine="480"/>
        <w:keepLines w:val="0"/>
        <w:keepNext w:val="0"/>
        <w:pageBreakBefore w:val="0"/>
        <w:spacing w:before="100" w:after="100" w:line="400" w:lineRule="exact"/>
        <w:rPr>
          <w:rFonts w:hint="eastAsia" w:ascii="宋体" w:hAnsi="宋体" w:eastAsia="宋体" w:cs="宋体"/>
          <w:sz w:val="24"/>
          <w:szCs w:val="24"/>
        </w:rPr>
      </w:pPr>
      <w:r>
        <w:rPr>
          <w:rFonts w:hint="eastAsia" w:ascii="宋体" w:hAnsi="宋体" w:eastAsia="宋体" w:cs="宋体"/>
          <w:sz w:val="24"/>
          <w:szCs w:val="24"/>
        </w:rPr>
        <w:t xml:space="preserve">10.中小微企业声明函（如果本项目专门面向中小微型企业采购，则必须提供。格式见附件9）</w:t>
      </w:r>
      <w:r/>
    </w:p>
    <w:p>
      <w:pPr>
        <w:ind w:left="0" w:firstLine="480"/>
        <w:keepLines w:val="0"/>
        <w:keepNext w:val="0"/>
        <w:pageBreakBefore w:val="0"/>
        <w:spacing w:before="100" w:after="100" w:line="400" w:lineRule="exact"/>
        <w:rPr>
          <w:rFonts w:hint="eastAsia" w:ascii="宋体" w:hAnsi="宋体" w:eastAsia="宋体" w:cs="宋体"/>
          <w:sz w:val="24"/>
          <w:szCs w:val="24"/>
        </w:rPr>
      </w:pPr>
      <w:r>
        <w:rPr>
          <w:rFonts w:hint="eastAsia" w:ascii="宋体" w:hAnsi="宋体" w:eastAsia="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12.联合体协议（如果本项目接受联合体参加投标，投标人是联合体的，则必须提供。格式见附件11）</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总备注：上述“资格审查内容”中1-5条、8、9条投标人必须在投标文件中提供相关材料，否则作无效投标处理；</w:t>
      </w:r>
      <w:r>
        <w:rPr>
          <w:rFonts w:hint="eastAsia" w:ascii="宋体" w:hAnsi="宋体"/>
          <w:sz w:val="24"/>
          <w:szCs w:val="24"/>
        </w:rPr>
        <w:t xml:space="preserve">6、10、11、12</w:t>
      </w:r>
      <w:r>
        <w:rPr>
          <w:rFonts w:hint="eastAsia" w:ascii="宋体" w:hAnsi="宋体" w:eastAsia="宋体" w:cs="宋体"/>
          <w:color w:val="000000" w:themeColor="text1"/>
          <w:sz w:val="24"/>
          <w:szCs w:val="24"/>
          <w14:textFill>
            <w14:solidFill>
              <w14:schemeClr w14:val="tx1"/>
            </w14:solidFill>
          </w14:textFill>
        </w:rPr>
        <w:t xml:space="preserve">条如招标文件要求必须提供相关材料而未提供的，作无效投标处理。</w:t>
      </w:r>
      <w:r/>
    </w:p>
    <w:p>
      <w:pPr>
        <w:ind w:left="48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firstLine="480"/>
        <w:keepLines w:val="0"/>
        <w:keepNext w:val="0"/>
        <w:pageBreakBefore w:val="0"/>
        <w:spacing w:after="100"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投标人必须对招标文件（含技术要求和商务要求）中要求逐条做出响应，并按照招标文件要求提供证明材料，否则作无效投标处理。（格式见附件12）</w:t>
      </w:r>
      <w:r/>
    </w:p>
    <w:p>
      <w:pPr>
        <w:ind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62"/>
        <w:ind w:left="0" w:firstLine="0"/>
        <w:rPr>
          <w:rFonts w:hint="eastAsia" w:ascii="宋体" w:hAnsi="宋体" w:eastAsia="宋体" w:cs="宋体"/>
          <w:b/>
          <w:bCs/>
          <w:color w:val="000000"/>
          <w:sz w:val="32"/>
          <w:szCs w:val="32"/>
        </w:rPr>
      </w:pPr>
      <w:r/>
      <w:bookmarkStart w:id="92" w:name="_Toc15944"/>
      <w:r/>
      <w:bookmarkStart w:id="93" w:name="_Toc31409"/>
      <w:r/>
      <w:bookmarkStart w:id="94" w:name="_Toc30076"/>
      <w:r>
        <w:rPr>
          <w:rFonts w:hint="eastAsia" w:ascii="宋体" w:hAnsi="宋体" w:eastAsia="宋体" w:cs="宋体"/>
          <w:b/>
          <w:bCs/>
          <w:color w:val="000000"/>
          <w:sz w:val="32"/>
          <w:szCs w:val="32"/>
          <w:lang w:val="en-US" w:eastAsia="zh-CN"/>
        </w:rPr>
        <w:t xml:space="preserve">注：</w:t>
      </w:r>
      <w:r>
        <w:rPr>
          <w:rFonts w:hint="eastAsia" w:ascii="宋体" w:hAnsi="宋体" w:eastAsia="宋体" w:cs="宋体"/>
          <w:b/>
          <w:bCs/>
          <w:color w:val="000000"/>
          <w:sz w:val="32"/>
          <w:szCs w:val="32"/>
        </w:rPr>
        <w:t xml:space="preserve">本章仅提供</w:t>
      </w:r>
      <w:r>
        <w:rPr>
          <w:rFonts w:hint="eastAsia" w:ascii="宋体" w:hAnsi="宋体" w:eastAsia="宋体" w:cs="宋体"/>
          <w:b/>
          <w:bCs/>
          <w:color w:val="000000"/>
          <w:sz w:val="32"/>
          <w:szCs w:val="32"/>
          <w:lang w:val="en-US" w:eastAsia="zh-CN"/>
        </w:rPr>
        <w:t xml:space="preserve">投标</w:t>
      </w:r>
      <w:r>
        <w:rPr>
          <w:rFonts w:hint="eastAsia" w:ascii="宋体" w:hAnsi="宋体" w:eastAsia="宋体" w:cs="宋体"/>
          <w:b/>
          <w:bCs/>
          <w:color w:val="000000"/>
          <w:sz w:val="32"/>
          <w:szCs w:val="32"/>
        </w:rPr>
        <w:t xml:space="preserve">文件中的部分文件格式，不应被理解为包含了响应文件所需的全部资料</w:t>
      </w:r>
      <w:bookmarkEnd w:id="92"/>
      <w:r/>
      <w:bookmarkEnd w:id="93"/>
      <w:r/>
      <w:bookmarkEnd w:id="94"/>
      <w:r/>
      <w:r/>
    </w:p>
    <w:p>
      <w:pPr>
        <w:pStyle w:val="862"/>
        <w:ind w:left="0" w:firstLine="0"/>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62"/>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62"/>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62"/>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62"/>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62"/>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both"/>
        <w:keepLines w:val="0"/>
        <w:keepNext/>
        <w:pageBreakBefore/>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w:t>
      </w:r>
      <w:r>
        <w:rPr>
          <w:rFonts w:hint="eastAsia" w:ascii="宋体" w:hAnsi="宋体" w:eastAsia="宋体" w:cs="宋体"/>
          <w:b/>
          <w:color w:val="000000" w:themeColor="text1"/>
          <w:sz w:val="36"/>
          <w:szCs w:val="36"/>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开标一览表</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824"/>
        <w:tblW w:w="84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jc w:val="center"/>
          <w:trHeight w:val="725"/>
        </w:trPr>
        <w:tc>
          <w:tcPr>
            <w:tcW w:w="8494"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投标总报价</w:t>
            </w:r>
            <w:r/>
          </w:p>
        </w:tc>
      </w:tr>
      <w:tr>
        <w:trPr>
          <w:cantSplit/>
          <w:jc w:val="center"/>
          <w:trHeight w:val="612"/>
        </w:trPr>
        <w:tc>
          <w:tcPr>
            <w:tcW w:w="8494"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附件2</w:t>
      </w:r>
      <w:r>
        <w:rPr>
          <w:rFonts w:hint="eastAsia" w:ascii="宋体" w:hAnsi="宋体" w:eastAsia="宋体" w:cs="宋体"/>
          <w:b/>
          <w:color w:val="000000" w:themeColor="text1"/>
          <w:sz w:val="36"/>
          <w:szCs w:val="36"/>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投标分项报价表</w:t>
      </w:r>
      <w:r/>
    </w:p>
    <w:tbl>
      <w:tblPr>
        <w:tblStyle w:val="824"/>
        <w:tblW w:w="9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013"/>
        <w:gridCol w:w="812"/>
        <w:gridCol w:w="875"/>
        <w:gridCol w:w="1157"/>
        <w:gridCol w:w="1005"/>
        <w:gridCol w:w="945"/>
        <w:gridCol w:w="825"/>
        <w:gridCol w:w="845"/>
        <w:gridCol w:w="800"/>
      </w:tblGrid>
      <w:tr>
        <w:trPr>
          <w:jc w:val="center"/>
          <w:trHeight w:val="0"/>
          <w:tblHeader/>
        </w:trPr>
        <w:tc>
          <w:tcPr>
            <w:tcW w:w="7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序号</w:t>
            </w:r>
            <w:r/>
          </w:p>
        </w:tc>
        <w:tc>
          <w:tcPr>
            <w:tcW w:w="1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w:t>
            </w:r>
            <w:r/>
          </w:p>
        </w:tc>
        <w:tc>
          <w:tcPr>
            <w:tcW w:w="81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w:t>
            </w:r>
            <w:r/>
          </w:p>
        </w:tc>
        <w:tc>
          <w:tcPr>
            <w:tcW w:w="87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w:t>
            </w:r>
            <w:r/>
          </w:p>
        </w:tc>
        <w:tc>
          <w:tcPr>
            <w:tcW w:w="11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w:t>
            </w:r>
            <w:r/>
          </w:p>
        </w:tc>
        <w:tc>
          <w:tcPr>
            <w:tcW w:w="100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w:t>
            </w:r>
            <w:r/>
          </w:p>
        </w:tc>
        <w:tc>
          <w:tcPr>
            <w:tcW w:w="94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w:t>
            </w:r>
            <w:r/>
          </w:p>
        </w:tc>
        <w:tc>
          <w:tcPr>
            <w:tcW w:w="82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7</w:t>
            </w:r>
            <w:r/>
          </w:p>
        </w:tc>
        <w:tc>
          <w:tcPr>
            <w:tcW w:w="84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w:t>
            </w:r>
            <w:r/>
          </w:p>
        </w:tc>
        <w:tc>
          <w:tcPr>
            <w:tcW w:w="80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w:t>
            </w:r>
            <w:r/>
          </w:p>
        </w:tc>
      </w:tr>
      <w:tr>
        <w:trPr>
          <w:jc w:val="center"/>
          <w:trHeight w:val="0"/>
          <w:tblHeader/>
        </w:trPr>
        <w:tc>
          <w:tcPr>
            <w:tcW w:w="7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w:t>
            </w:r>
            <w:r/>
          </w:p>
        </w:tc>
        <w:tc>
          <w:tcPr>
            <w:tcW w:w="1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产品名称</w:t>
            </w:r>
            <w:r/>
          </w:p>
        </w:tc>
        <w:tc>
          <w:tcPr>
            <w:tcW w:w="81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品牌</w:t>
            </w:r>
            <w:r/>
          </w:p>
        </w:tc>
        <w:tc>
          <w:tcPr>
            <w:tcW w:w="87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规格型号</w:t>
            </w:r>
            <w:r/>
          </w:p>
        </w:tc>
        <w:tc>
          <w:tcPr>
            <w:tcW w:w="11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制造商名称</w:t>
            </w:r>
            <w:r/>
          </w:p>
        </w:tc>
        <w:tc>
          <w:tcPr>
            <w:tcW w:w="100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sz w:val="24"/>
                <w:szCs w:val="24"/>
              </w:rPr>
              <w:t xml:space="preserve">交付期</w:t>
            </w:r>
            <w:r/>
          </w:p>
        </w:tc>
        <w:tc>
          <w:tcPr>
            <w:tcW w:w="94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产地</w:t>
            </w:r>
            <w:r/>
          </w:p>
        </w:tc>
        <w:tc>
          <w:tcPr>
            <w:tcW w:w="825"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数量</w:t>
            </w:r>
            <w:r/>
          </w:p>
        </w:tc>
        <w:tc>
          <w:tcPr>
            <w:tcW w:w="84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分项单价</w:t>
            </w:r>
            <w:r/>
          </w:p>
        </w:tc>
        <w:tc>
          <w:tcPr>
            <w:tcW w:w="80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分项总价</w:t>
            </w:r>
            <w:r/>
          </w:p>
        </w:tc>
      </w:tr>
      <w:tr>
        <w:trPr>
          <w:jc w:val="center"/>
          <w:trHeight w:val="713"/>
        </w:trPr>
        <w:tc>
          <w:tcPr>
            <w:tcW w:w="7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0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1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7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highlight w:val="cyan"/>
                <w:lang w:val="en-US" w:eastAsia="zh-CN"/>
                <w14:textFill>
                  <w14:solidFill>
                    <w14:schemeClr w14:val="tx1"/>
                  </w14:solidFill>
                </w14:textFill>
              </w:rPr>
            </w:pPr>
            <w:r>
              <w:rPr>
                <w:rFonts w:hint="eastAsia" w:ascii="宋体" w:hAnsi="宋体" w:eastAsia="宋体" w:cs="宋体"/>
                <w:color w:val="000000" w:themeColor="text1"/>
                <w:sz w:val="24"/>
                <w:szCs w:val="24"/>
                <w:highlight w:val="cyan"/>
                <w:lang w:val="en-US" w:eastAsia="zh-CN"/>
                <w14:textFill>
                  <w14:solidFill>
                    <w14:schemeClr w14:val="tx1"/>
                  </w14:solidFill>
                </w14:textFill>
              </w:rPr>
            </w:r>
            <w:r/>
          </w:p>
        </w:tc>
        <w:tc>
          <w:tcPr>
            <w:tcW w:w="100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4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c>
        <w:tc>
          <w:tcPr>
            <w:tcW w:w="82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45"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00" w:type="dxa"/>
            <w:vAlign w:val="center"/>
            <w:textDirection w:val="lrTb"/>
            <w:noWrap w:val="false"/>
          </w:tcPr>
          <w:p>
            <w:pPr>
              <w:ind w:left="0" w:right="0" w:firstLine="0"/>
              <w:jc w:val="right"/>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7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013"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12"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7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57"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4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45" w:type="dxa"/>
            <w:vAlign w:val="center"/>
            <w:textDirection w:val="lrTb"/>
            <w:noWrap w:val="false"/>
          </w:tcPr>
          <w:p>
            <w:pPr>
              <w:ind w:left="0" w:right="0" w:firstLine="0"/>
              <w:jc w:val="righ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00" w:type="dxa"/>
            <w:vAlign w:val="center"/>
            <w:textDirection w:val="lrTb"/>
            <w:noWrap w:val="false"/>
          </w:tcPr>
          <w:p>
            <w:pPr>
              <w:ind w:left="0" w:right="0" w:firstLine="0"/>
              <w:jc w:val="righ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75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013"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12"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7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57"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4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45" w:type="dxa"/>
            <w:vAlign w:val="center"/>
            <w:textDirection w:val="lrTb"/>
            <w:noWrap w:val="false"/>
          </w:tcPr>
          <w:p>
            <w:pPr>
              <w:ind w:left="0" w:right="0" w:firstLine="0"/>
              <w:jc w:val="righ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00" w:type="dxa"/>
            <w:vAlign w:val="center"/>
            <w:textDirection w:val="lrTb"/>
            <w:noWrap w:val="false"/>
          </w:tcPr>
          <w:p>
            <w:pPr>
              <w:ind w:left="0" w:right="0" w:firstLine="0"/>
              <w:jc w:val="righ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757"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1013"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812"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7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57"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0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94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45"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00"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51"/>
        </w:trPr>
        <w:tc>
          <w:tcPr>
            <w:gridSpan w:val="10"/>
            <w:tcW w:w="9034" w:type="dxa"/>
            <w:vAlign w:val="center"/>
            <w:textDirection w:val="lrTb"/>
            <w:noWrap w:val="false"/>
          </w:tcPr>
          <w:p>
            <w:pPr>
              <w:ind w:left="0" w:right="0" w:firstLine="0"/>
              <w:jc w:val="both"/>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jc w:val="center"/>
          <w:trHeight w:val="551"/>
        </w:trPr>
        <w:tc>
          <w:tcPr>
            <w:gridSpan w:val="10"/>
            <w:tcW w:w="903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862"/>
        <w:jc w:val="right"/>
        <w:rPr>
          <w:rFonts w:hint="eastAsia"/>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2.“投标分项报价表”中“投标总报价”数额应当与“开标一览表”中“投标总报价”数额一致。</w:t>
      </w:r>
      <w:r/>
    </w:p>
    <w:p>
      <w:pPr>
        <w:ind w:firstLine="480"/>
        <w:keepLines w:val="0"/>
        <w:keepNext w:val="0"/>
        <w:pageBreakBefore w:val="0"/>
        <w:spacing w:before="200"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2"/>
        <w:keepLines w:val="0"/>
        <w:keepNext w:val="0"/>
        <w:pageBreakBefore w:val="0"/>
        <w:spacing w:before="200" w:line="400" w:lineRule="exact"/>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4</w:t>
      </w:r>
      <w:r>
        <w:rPr>
          <w:rFonts w:hint="eastAsia" w:ascii="宋体" w:hAnsi="宋体" w:eastAsia="宋体" w:cs="宋体"/>
          <w:b/>
          <w:color w:val="000000" w:themeColor="text1"/>
          <w:sz w:val="24"/>
          <w:szCs w:val="24"/>
          <w14:textFill>
            <w14:solidFill>
              <w14:schemeClr w14:val="tx1"/>
            </w14:solidFill>
          </w14:textFill>
        </w:rPr>
        <w:t xml:space="preserve">.投标人需认真填写本报价表，尤其注意规格型号的准确填写。</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.项目经办人可以根据项目实际需要对表格结构进行调整。</w:t>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附件3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824"/>
        <w:tblW w:w="8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802"/>
        <w:gridCol w:w="2650"/>
        <w:gridCol w:w="2312"/>
      </w:tblGrid>
      <w:tr>
        <w:trPr>
          <w:cantSplit/>
          <w:jc w:val="center"/>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技术要求</w:t>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1.投标人需对招标文件技术要求逐条做出明确响应。</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2.如果招标文件要求提供证明材料，投标人需将证明材料列于该表之下。</w:t>
      </w: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投标人未对实质性要求逐条作出明确响应的，或未按招标文件要求提供证明材料的，该采购包作无效投标处理。</w:t>
      </w:r>
      <w:r>
        <w:rPr>
          <w:color w:val="000000" w:themeColor="text1"/>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4、除以上要求，</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投标人的投标文件中的内容与招标文件（含招标文件的澄清或者修改的内容，下同）的要求不同时，逐条列在偏离表中，否则将认为投标人接受招标文件的要求。</w:t>
      </w:r>
      <w:r/>
    </w:p>
    <w:p>
      <w:pPr>
        <w:pStyle w:val="8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62"/>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附件4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824"/>
        <w:tblW w:w="86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24"/>
        <w:gridCol w:w="2833"/>
        <w:gridCol w:w="2235"/>
      </w:tblGrid>
      <w:tr>
        <w:trPr>
          <w:cantSplit/>
          <w:jc w:val="center"/>
        </w:trPr>
        <w:tc>
          <w:tcPr>
            <w:tcW w:w="78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2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商务要求</w:t>
            </w:r>
            <w:r/>
          </w:p>
        </w:tc>
        <w:tc>
          <w:tcPr>
            <w:tcW w:w="283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223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sz w:val="24"/>
          <w:szCs w:val="24"/>
        </w:rPr>
        <w:t xml:space="preserve">投标人需对招标文件商务要求逐条做出明确响应。</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2.如果招标文件要求提供证明材料，投标人需将证明材料列于该表之下。</w:t>
      </w: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投标人未对实质性要求逐条作出明确响应的，或未按招标文件要求提供证明材料的，该采购包作无效投标处理。</w:t>
      </w:r>
      <w:r>
        <w:rPr>
          <w:color w:val="000000" w:themeColor="text1"/>
        </w:rPr>
      </w:r>
      <w:r/>
    </w:p>
    <w:p>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4.除以上要求，投标人的投标文件中的内容与招标文件（含招标文件的澄清或者修改的内容，下同）的要求不同时，逐条列在偏离表中，否则将认为投标人接受招标文件的要求。</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62"/>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附件5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具备履行合同所必需的设备和专业技术能力的书面声明</w:t>
      </w:r>
      <w:r/>
    </w:p>
    <w:p>
      <w:pPr>
        <w:ind w:firstLine="493"/>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主要设备有：</w:t>
      </w:r>
      <w:r>
        <w:rPr>
          <w:rFonts w:hint="eastAsia" w:ascii="宋体" w:hAnsi="宋体" w:eastAsia="宋体" w:cs="宋体"/>
          <w:bCs/>
          <w:color w:val="000000" w:themeColor="text1"/>
          <w:sz w:val="24"/>
          <w:szCs w:val="21"/>
          <w:u w:val="single"/>
          <w14:textFill>
            <w14:solidFill>
              <w14:schemeClr w14:val="tx1"/>
            </w14:solidFill>
          </w14:textFill>
        </w:rPr>
        <w:t xml:space="preserve">      </w:t>
      </w:r>
      <w:r>
        <w:rPr>
          <w:rFonts w:hint="eastAsia" w:ascii="宋体" w:hAnsi="宋体" w:eastAsia="宋体" w:cs="宋体"/>
          <w:bCs/>
          <w:color w:val="000000" w:themeColor="text1"/>
          <w:sz w:val="24"/>
          <w:szCs w:val="21"/>
          <w14:textFill>
            <w14:solidFill>
              <w14:schemeClr w14:val="tx1"/>
            </w14:solidFill>
          </w14:textFill>
        </w:rPr>
        <w:t xml:space="preserve">。</w:t>
      </w:r>
      <w:r/>
    </w:p>
    <w:p>
      <w:pPr>
        <w:ind w:firstLine="492"/>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主要专业技术能力有：</w:t>
      </w:r>
      <w:r>
        <w:rPr>
          <w:rFonts w:hint="eastAsia" w:ascii="宋体" w:hAnsi="宋体" w:eastAsia="宋体" w:cs="宋体"/>
          <w:bCs/>
          <w:color w:val="000000" w:themeColor="text1"/>
          <w:sz w:val="24"/>
          <w:szCs w:val="21"/>
          <w:u w:val="single"/>
          <w14:textFill>
            <w14:solidFill>
              <w14:schemeClr w14:val="tx1"/>
            </w14:solidFill>
          </w14:textFill>
        </w:rPr>
        <w:t xml:space="preserve">         </w:t>
      </w:r>
      <w:r>
        <w:rPr>
          <w:rFonts w:hint="eastAsia" w:ascii="宋体" w:hAnsi="宋体" w:eastAsia="宋体" w:cs="宋体"/>
          <w:bCs/>
          <w:color w:val="000000" w:themeColor="text1"/>
          <w:sz w:val="24"/>
          <w:szCs w:val="21"/>
          <w14:textFill>
            <w14:solidFill>
              <w14:schemeClr w14:val="tx1"/>
            </w14:solidFill>
          </w14:textFill>
        </w:rPr>
        <w:t xml:space="preserve">。</w:t>
      </w:r>
      <w:r/>
    </w:p>
    <w:p>
      <w:pPr>
        <w:pStyle w:val="862"/>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62"/>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62"/>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附件6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firstLine="48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我单位郑重声明：参加本次政府采购</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项目名称：</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none"/>
          <w:lang w:val="en-US" w:eastAsia="zh-CN"/>
          <w14:textFill>
            <w14:solidFill>
              <w14:schemeClr w14:val="tx1"/>
            </w14:solidFill>
          </w14:textFill>
        </w:rPr>
        <w:t xml:space="preserve">，项目编号：</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活动前3年内，我单位在经营活动中没有因违法经营受到刑事处罚或者责令停产停业、吊销许可证或者执照、较大数额罚款等行政处罚。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862"/>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firstLine="48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附件7  </w:t>
      </w:r>
      <w:r>
        <w:rPr>
          <w:rFonts w:hint="eastAsia" w:ascii="宋体" w:hAnsi="宋体" w:eastAsia="宋体" w:cs="宋体"/>
          <w:b/>
          <w:color w:val="000000" w:themeColor="text1"/>
          <w:sz w:val="24"/>
          <w:szCs w:val="21"/>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firstLine="482"/>
        <w:keepLines w:val="0"/>
        <w:keepNext w:val="0"/>
        <w:pageBreakBefore w:val="0"/>
        <w:spacing w:line="6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firstLine="480"/>
        <w:keepLines w:val="0"/>
        <w:keepNext w:val="0"/>
        <w:pageBreakBefore w:val="0"/>
        <w:spacing w:line="4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95" w:name="_Hlt26671380"/>
      <w:r/>
      <w:bookmarkEnd w:id="95"/>
      <w:r/>
      <w:bookmarkStart w:id="96" w:name="_格式3__银行出具的资信证明"/>
      <w:r/>
      <w:bookmarkEnd w:id="96"/>
      <w:r/>
      <w:bookmarkStart w:id="97" w:name="_Hlt26955070"/>
      <w:r/>
      <w:bookmarkEnd w:id="97"/>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jc w:val="center"/>
          <w:trHeight w:val="1657"/>
        </w:trPr>
        <w:tc>
          <w:tcPr>
            <w:tcW w:w="6675"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6675"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keepLines w:val="0"/>
        <w:keepNext/>
        <w:pageBreakBefore/>
        <w:spacing w:after="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投标函</w:t>
      </w:r>
      <w:r/>
    </w:p>
    <w:p>
      <w:pPr>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firstLine="482"/>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招标文件，正式授权下述签字人_____(姓名)代表我方_____________（投标人的名称），全权处理本次项目投标的有关事宜。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1.按招标文件规定的各项要求，向买方提供所需货物（包含与货物相关的服务）。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2.我们完全理解贵方不一定将合同授予最低报价的投标人。</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4.我们同意从规定的开标日期起遵循本投标文件，并在规定的投标有效期期满之前均具有约束力。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1033"/>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 </w:t>
      </w:r>
      <w:r/>
    </w:p>
    <w:p>
      <w:pPr>
        <w:ind w:left="416" w:firstLine="21"/>
        <w:jc w:val="center"/>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keepLines w:val="0"/>
        <w:keepNext/>
        <w:pageBreakBefore/>
        <w:spacing w:after="0" w:line="440" w:lineRule="exact"/>
        <w:widowControl/>
        <w:tabs>
          <w:tab w:val="left" w:pos="0" w:leader="none"/>
        </w:tabs>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中小微企业声明函（货物类项目）</w:t>
      </w:r>
      <w:r/>
    </w:p>
    <w:p>
      <w:pPr>
        <w:pStyle w:val="1032"/>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郑重声明，根据《政府采购促进中小企业发展管理办法》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财库﹝2020﹞46号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本公司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w:t>
      </w:r>
      <w:r>
        <w:rPr>
          <w:rFonts w:hint="eastAsia" w:ascii="宋体" w:hAnsi="宋体" w:eastAsia="宋体" w:cs="宋体"/>
          <w:sz w:val="24"/>
          <w:szCs w:val="24"/>
          <w:u w:val="single"/>
          <w:lang w:val="en-US" w:eastAsia="zh-CN"/>
        </w:rPr>
        <w:t xml:space="preserve">泰州中政招投标代理有限公司</w:t>
      </w:r>
      <w:r>
        <w:rPr>
          <w:rFonts w:hint="eastAsia" w:ascii="宋体" w:hAnsi="宋体" w:eastAsia="宋体" w:cs="宋体"/>
          <w:sz w:val="24"/>
          <w:szCs w:val="24"/>
          <w:lang w:val="en-US" w:eastAsia="zh-CN"/>
        </w:rPr>
        <w:t xml:space="preserve">组织的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采购活动</w:t>
      </w:r>
      <w:r>
        <w:rPr>
          <w:rFonts w:hint="eastAsia" w:ascii="宋体" w:hAnsi="宋体" w:eastAsia="宋体" w:cs="宋体"/>
          <w:sz w:val="24"/>
          <w:szCs w:val="24"/>
          <w:lang w:eastAsia="zh-CN"/>
        </w:rPr>
        <w:t xml:space="preserve">（采购编号：</w:t>
      </w:r>
      <w:r>
        <w:rPr>
          <w:rFonts w:hint="eastAsia" w:ascii="宋体" w:hAnsi="宋体" w:eastAsia="宋体" w:cs="宋体"/>
          <w:color w:val="ff0000"/>
          <w:sz w:val="24"/>
          <w:szCs w:val="24"/>
          <w:u w:val="single"/>
          <w:lang w:val="en-US" w:eastAsia="zh-CN"/>
        </w:rPr>
        <w:t xml:space="preserve">JSZC-321281-TZZZ-G2026-0001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提供的货物全部由符合政策要求的中小企业制造。相关企业的具体情况如下：</w:t>
      </w:r>
      <w:r/>
    </w:p>
    <w:p>
      <w:pPr>
        <w:numPr>
          <w:ilvl w:val="0"/>
          <w:numId w:val="13"/>
        </w:numPr>
        <w:ind w:firstLine="480"/>
        <w:keepLines w:val="0"/>
        <w:keepNext w:val="0"/>
        <w:pageBreakBefore w:val="0"/>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（采购文件中明确的所属行业）行业</w:t>
      </w:r>
      <w:r>
        <w:rPr>
          <w:rFonts w:hint="eastAsia" w:ascii="宋体" w:hAnsi="宋体" w:eastAsia="宋体" w:cs="宋体"/>
          <w:sz w:val="24"/>
          <w:szCs w:val="24"/>
          <w:lang w:eastAsia="zh-CN"/>
        </w:rPr>
        <w:t xml:space="preserve">；制造商为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 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万元，属于</w:t>
      </w:r>
      <w:r>
        <w:rPr>
          <w:rFonts w:hint="eastAsia" w:ascii="宋体" w:hAnsi="宋体" w:eastAsia="宋体" w:cs="宋体"/>
          <w:sz w:val="24"/>
          <w:szCs w:val="24"/>
          <w:u w:val="single"/>
          <w:lang w:eastAsia="zh-CN"/>
        </w:rPr>
        <w:t xml:space="preserve">（□中型企业、□小型企业、□微型企业）</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请勾选！</w:t>
      </w:r>
      <w:r>
        <w:rPr>
          <w:rFonts w:hint="eastAsia" w:ascii="宋体" w:hAnsi="宋体" w:eastAsia="宋体" w:cs="宋体"/>
          <w:sz w:val="24"/>
          <w:szCs w:val="24"/>
          <w:lang w:eastAsia="zh-CN"/>
        </w:rPr>
        <w:t xml:space="preserve">；</w:t>
      </w:r>
      <w:r/>
    </w:p>
    <w:p>
      <w:pPr>
        <w:ind w:firstLine="480"/>
        <w:keepLines w:val="0"/>
        <w:keepNext w:val="0"/>
        <w:pageBreakBefore w:val="0"/>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（采购文件中明确的所属行业）行业</w:t>
      </w:r>
      <w:r>
        <w:rPr>
          <w:rFonts w:hint="eastAsia" w:ascii="宋体" w:hAnsi="宋体" w:eastAsia="宋体" w:cs="宋体"/>
          <w:sz w:val="24"/>
          <w:szCs w:val="24"/>
          <w:lang w:eastAsia="zh-CN"/>
        </w:rPr>
        <w:t xml:space="preserve">；制造商为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 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万元，属于</w:t>
      </w:r>
      <w:r>
        <w:rPr>
          <w:rFonts w:hint="eastAsia" w:ascii="宋体" w:hAnsi="宋体" w:eastAsia="宋体" w:cs="宋体"/>
          <w:sz w:val="24"/>
          <w:szCs w:val="24"/>
          <w:u w:val="single"/>
          <w:lang w:eastAsia="zh-CN"/>
        </w:rPr>
        <w:t xml:space="preserve">（□中型企业、□小型企业、□微型企业）</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请勾选！</w:t>
      </w:r>
      <w:r>
        <w:rPr>
          <w:rFonts w:hint="eastAsia" w:ascii="宋体" w:hAnsi="宋体" w:eastAsia="宋体" w:cs="宋体"/>
          <w:sz w:val="24"/>
          <w:szCs w:val="24"/>
          <w:lang w:eastAsia="zh-CN"/>
        </w:rPr>
        <w:t xml:space="preserve">；</w:t>
      </w:r>
      <w:r/>
    </w:p>
    <w:p>
      <w:pPr>
        <w:pStyle w:val="1032"/>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p>
    <w:p>
      <w:pPr>
        <w:pStyle w:val="1032"/>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032"/>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1033"/>
        <w:ind w:right="565"/>
        <w:jc w:val="center"/>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pStyle w:val="1033"/>
        <w:ind w:right="565"/>
        <w:jc w:val="center"/>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 </w:t>
      </w:r>
      <w:r/>
    </w:p>
    <w:p>
      <w:pPr>
        <w:pStyle w:val="1033"/>
        <w:ind w:right="565" w:firstLine="2880"/>
        <w:jc w:val="both"/>
        <w:keepLines w:val="0"/>
        <w:keepNext w:val="0"/>
        <w:pageBreakBefore w:val="0"/>
        <w:spacing w:after="100" w:line="360" w:lineRule="auto"/>
        <w:rPr>
          <w:rFonts w:hint="eastAsia" w:ascii="宋体" w:hAnsi="宋体" w:eastAsia="宋体" w:cs="宋体"/>
          <w:b/>
          <w:bCs/>
          <w:sz w:val="21"/>
          <w:szCs w:val="21"/>
          <w:lang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期：</w:t>
      </w:r>
      <w:r/>
    </w:p>
    <w:p>
      <w:pPr>
        <w:pStyle w:val="836"/>
        <w:keepLines w:val="0"/>
        <w:keepNext w:val="0"/>
        <w:pageBreakBefore w:val="0"/>
        <w:spacing w:line="300" w:lineRule="exact"/>
        <w:widowControl w:val="off"/>
        <w:rPr>
          <w:rFonts w:hint="eastAsia" w:ascii="宋体" w:hAnsi="宋体" w:eastAsia="宋体" w:cs="宋体"/>
          <w:b/>
          <w:bCs/>
          <w:sz w:val="21"/>
          <w:szCs w:val="21"/>
          <w14:textFill>
            <w14:solidFill>
              <w14:schemeClr w14:val="tx1"/>
            </w14:solidFill>
          </w14:textFill>
        </w:rPr>
      </w:pPr>
      <w:r>
        <w:rPr>
          <w:rFonts w:hint="eastAsia" w:ascii="宋体" w:hAnsi="宋体" w:eastAsia="宋体" w:cs="宋体"/>
          <w:b/>
          <w:bCs/>
          <w:sz w:val="21"/>
          <w:szCs w:val="21"/>
          <w:highlight w:val="none"/>
          <w:lang w:eastAsia="zh-CN"/>
        </w:rPr>
      </w:r>
      <w:r>
        <w:rPr>
          <w:rFonts w:hint="eastAsia" w:ascii="宋体" w:hAnsi="宋体" w:eastAsia="宋体" w:cs="宋体"/>
          <w:b/>
          <w:bCs/>
          <w:sz w:val="21"/>
          <w:szCs w:val="21"/>
          <w:highlight w:val="none"/>
          <w:lang w:eastAsia="zh-CN"/>
        </w:rPr>
      </w:r>
      <w:r/>
    </w:p>
    <w:p>
      <w:pPr>
        <w:pStyle w:val="836"/>
        <w:keepLines w:val="0"/>
        <w:keepNext w:val="0"/>
        <w:pageBreakBefore w:val="0"/>
        <w:spacing w:line="30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rPr>
          <w:rFonts w:hint="eastAsia" w:ascii="宋体" w:hAnsi="宋体" w:eastAsia="宋体" w:cs="宋体"/>
          <w:b/>
          <w:bCs/>
          <w:sz w:val="21"/>
          <w:szCs w:val="21"/>
          <w:highlight w:val="none"/>
          <w:lang w:eastAsia="zh-CN"/>
        </w:rPr>
      </w:r>
      <w:r/>
    </w:p>
    <w:p>
      <w:pPr>
        <w:pStyle w:val="836"/>
        <w:keepLines w:val="0"/>
        <w:keepNext w:val="0"/>
        <w:pageBreakBefore w:val="0"/>
        <w:spacing w:line="30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rPr>
          <w:rFonts w:hint="eastAsia" w:ascii="宋体" w:hAnsi="宋体" w:eastAsia="宋体" w:cs="宋体"/>
          <w:b/>
          <w:bCs/>
          <w:sz w:val="21"/>
          <w:szCs w:val="21"/>
          <w:highlight w:val="none"/>
          <w:lang w:eastAsia="zh-CN"/>
        </w:rPr>
      </w:r>
      <w:r/>
    </w:p>
    <w:p>
      <w:pPr>
        <w:pStyle w:val="836"/>
        <w:keepLines w:val="0"/>
        <w:keepNext w:val="0"/>
        <w:pageBreakBefore w:val="0"/>
        <w:spacing w:line="30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lang w:eastAsia="zh-CN"/>
        </w:rPr>
        <w:t xml:space="preserve">本项目采购标的所属行业：</w:t>
      </w:r>
      <w:r>
        <w:rPr>
          <w:rFonts w:hint="eastAsia" w:ascii="宋体" w:hAnsi="宋体" w:eastAsia="宋体" w:cs="宋体"/>
          <w:b/>
          <w:bCs/>
          <w:sz w:val="21"/>
          <w:szCs w:val="21"/>
          <w:u w:val="single"/>
          <w:lang w:eastAsia="zh-CN"/>
        </w:rPr>
        <w:t xml:space="preserve">工业</w:t>
      </w:r>
      <w:r>
        <w:rPr>
          <w:rFonts w:hint="eastAsia" w:ascii="宋体" w:hAnsi="宋体" w:eastAsia="宋体" w:cs="宋体"/>
          <w:b/>
          <w:bCs/>
          <w:sz w:val="21"/>
          <w:szCs w:val="21"/>
          <w:lang w:eastAsia="zh-CN"/>
        </w:rPr>
        <w:t xml:space="preserve">（</w:t>
      </w:r>
      <w:r>
        <w:rPr>
          <w:rFonts w:hint="eastAsia" w:ascii="宋体" w:hAnsi="宋体" w:eastAsia="宋体" w:cs="宋体"/>
          <w:b/>
          <w:sz w:val="21"/>
          <w:szCs w:val="21"/>
          <w:lang w:eastAsia="zh-CN"/>
        </w:rPr>
        <w:t xml:space="preserve">所投的产品需要逐条列出</w:t>
      </w:r>
      <w:r>
        <w:rPr>
          <w:rFonts w:hint="eastAsia" w:ascii="宋体" w:hAnsi="宋体" w:eastAsia="宋体" w:cs="宋体"/>
          <w:b/>
          <w:bCs/>
          <w:sz w:val="21"/>
          <w:szCs w:val="21"/>
          <w:lang w:eastAsia="zh-CN"/>
        </w:rPr>
        <w:t xml:space="preserve">）</w:t>
      </w:r>
      <w:r/>
    </w:p>
    <w:p>
      <w:pPr>
        <w:jc w:val="both"/>
        <w:keepLines w:val="0"/>
        <w:keepNext w:val="0"/>
        <w:pageBreakBefore w:val="0"/>
        <w:spacing w:after="0" w:line="360" w:lineRule="exact"/>
        <w:widowControl/>
        <w:rPr>
          <w:rFonts w:hint="eastAsia" w:ascii="宋体" w:hAnsi="宋体" w:eastAsia="宋体" w:cs="宋体"/>
          <w:b/>
          <w:bCs/>
          <w:sz w:val="21"/>
          <w:szCs w:val="21"/>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r>
      <w:r>
        <w:rPr>
          <w:rFonts w:hint="eastAsia" w:ascii="宋体" w:hAnsi="宋体" w:eastAsia="宋体" w:cs="宋体"/>
          <w:b/>
          <w:color w:val="000000" w:themeColor="text1"/>
          <w:sz w:val="21"/>
          <w:szCs w:val="21"/>
          <w:highlight w:val="none"/>
          <w:lang w:eastAsia="zh-CN"/>
          <w14:textFill>
            <w14:solidFill>
              <w14:schemeClr w14:val="tx1"/>
            </w14:solidFill>
          </w14:textFill>
        </w:rPr>
      </w:r>
      <w:r/>
    </w:p>
    <w:p>
      <w:pPr>
        <w:jc w:val="both"/>
        <w:keepLines w:val="0"/>
        <w:keepNext w:val="0"/>
        <w:pageBreakBefore w:val="0"/>
        <w:spacing w:after="0" w:line="360" w:lineRule="exact"/>
        <w:widowControl/>
        <w:rPr>
          <w:rFonts w:hint="eastAsia" w:ascii="宋体" w:hAnsi="宋体" w:eastAsia="宋体" w:cs="宋体"/>
          <w:b/>
          <w:bCs/>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备注：</w:t>
      </w:r>
      <w:r/>
    </w:p>
    <w:p>
      <w:pPr>
        <w:jc w:val="both"/>
        <w:keepLines w:val="0"/>
        <w:keepNext w:val="0"/>
        <w:pageBreakBefore w:val="0"/>
        <w:spacing w:after="0" w:line="360" w:lineRule="exact"/>
        <w:widowControl/>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1.从业人员、营业收入、资产总额填报上一年度数据，无上一年度数据的新成立企业可不填报。</w:t>
      </w:r>
      <w:r/>
    </w:p>
    <w:p>
      <w:pPr>
        <w:jc w:val="both"/>
        <w:keepLines w:val="0"/>
        <w:keepNext w:val="0"/>
        <w:pageBreakBefore w:val="0"/>
        <w:spacing w:after="0" w:line="360" w:lineRule="exact"/>
        <w:widowControl/>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jc w:val="both"/>
        <w:keepLines w:val="0"/>
        <w:keepNext w:val="0"/>
        <w:pageBreakBefore w:val="0"/>
        <w:spacing w:after="0" w:line="360" w:lineRule="exact"/>
        <w:widowControl/>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jc w:val="both"/>
        <w:keepLines w:val="0"/>
        <w:keepNext w:val="0"/>
        <w:pageBreakBefore w:val="0"/>
        <w:spacing w:after="0" w:line="360" w:lineRule="exact"/>
        <w:widowControl/>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4.</w:t>
      </w:r>
      <w:r>
        <w:rPr>
          <w:rFonts w:hint="eastAsia" w:ascii="宋体" w:hAnsi="宋体" w:eastAsia="宋体" w:cs="宋体"/>
          <w:b/>
          <w:color w:val="000000" w:themeColor="text1"/>
          <w:sz w:val="21"/>
          <w:szCs w:val="21"/>
          <w:lang w:eastAsia="zh-CN"/>
          <w14:textFill>
            <w14:solidFill>
              <w14:schemeClr w14:val="tx1"/>
            </w14:solidFill>
          </w14:textFill>
        </w:rPr>
        <w:t xml:space="preserve">中标、成交供应商为小型、微型企业的，采购人或者其委托的采购代理机构有权随中标、成交结果同时公告其《中小企业声明函》，接受社会监督。</w:t>
      </w:r>
      <w:r/>
    </w:p>
    <w:p>
      <w:pPr>
        <w:jc w:val="both"/>
        <w:keepLines w:val="0"/>
        <w:keepNext w:val="0"/>
        <w:pageBreakBefore w:val="0"/>
        <w:spacing w:after="0" w:line="360" w:lineRule="exact"/>
        <w:widowControl/>
        <w:rPr>
          <w:rFonts w:hint="eastAsia" w:ascii="宋体" w:hAnsi="宋体" w:eastAsia="宋体" w:cs="宋体"/>
          <w:b/>
          <w:color w:val="000000" w:themeColor="text1"/>
          <w:sz w:val="21"/>
          <w:szCs w:val="21"/>
          <w:lang w:val="en-US" w:eastAsia="zh-CN"/>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5.</w:t>
      </w:r>
      <w:r>
        <w:rPr>
          <w:rFonts w:hint="eastAsia" w:ascii="宋体" w:hAnsi="宋体" w:eastAsia="宋体" w:cs="宋体"/>
          <w:b/>
          <w:color w:val="000000" w:themeColor="text1"/>
          <w:sz w:val="21"/>
          <w:szCs w:val="21"/>
          <w:lang w:eastAsia="zh-CN"/>
          <w14:textFill>
            <w14:solidFill>
              <w14:schemeClr w14:val="tx1"/>
            </w14:solidFill>
          </w14:textFill>
        </w:rPr>
        <w:t xml:space="preserve">供应商提供的《中小企业声明函》与事实不符的，依照《中华人民共和国政府采购法》第七十七条第一款的规定追究法律责任。</w:t>
      </w:r>
      <w:r/>
    </w:p>
    <w:p>
      <w:pPr>
        <w:keepLines w:val="0"/>
        <w:keepNext/>
        <w:pageBreakBefore/>
        <w:spacing w:after="0" w:line="440" w:lineRule="exact"/>
        <w:widowControl/>
        <w:tabs>
          <w:tab w:val="left" w:pos="0" w:leader="none"/>
        </w:tabs>
        <w:rPr>
          <w:rFonts w:hint="default" w:ascii="宋体" w:hAnsi="宋体" w:eastAsia="宋体" w:cs="宋体"/>
          <w:color w:val="000000" w:themeColor="text1"/>
          <w:sz w:val="24"/>
          <w:szCs w:val="21"/>
          <w:lang w:val="en-US"/>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ind w:firstLine="723"/>
        <w:jc w:val="center"/>
        <w:keepLines w:val="0"/>
        <w:keepNext/>
        <w:pageBreakBefore w:val="0"/>
        <w:spacing w:line="440" w:lineRule="exact"/>
        <w:widowControl w:val="off"/>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eastAsia="宋体" w:cs="宋体"/>
          <w:b/>
          <w:color w:val="000000" w:themeColor="text1"/>
          <w:sz w:val="36"/>
          <w:szCs w:val="36"/>
          <w:lang w:eastAsia="zh-CN"/>
          <w14:textFill>
            <w14:solidFill>
              <w14:schemeClr w14:val="tx1"/>
            </w14:solidFill>
          </w14:textFill>
        </w:rPr>
        <w:t xml:space="preserve">残疾人福利性单位声明函（货物类项目）</w:t>
      </w:r>
      <w:r/>
    </w:p>
    <w:p>
      <w:pPr>
        <w:ind w:firstLine="482"/>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中国残疾人联合会关于促进残疾人就业政府采购政策的通知》（财库〔2017〕141号）的规定，本单位为符合条件的残疾人福利性单位，且本单位参加________________</w:t>
      </w:r>
      <w:r>
        <w:rPr>
          <w:rFonts w:hint="eastAsia" w:ascii="宋体" w:hAnsi="宋体" w:eastAsia="宋体" w:cs="宋体"/>
          <w:color w:val="000000" w:themeColor="text1"/>
          <w:sz w:val="24"/>
          <w:szCs w:val="24"/>
          <w:u w:val="none"/>
          <w14:textFill>
            <w14:solidFill>
              <w14:schemeClr w14:val="tx1"/>
            </w14:solidFill>
          </w14:textFill>
        </w:rPr>
        <w:t xml:space="preserve">_</w:t>
      </w:r>
      <w:r>
        <w:rPr>
          <w:rFonts w:hint="eastAsia" w:ascii="宋体" w:hAnsi="宋体" w:eastAsia="宋体" w:cs="宋体"/>
          <w:color w:val="000000" w:themeColor="text1"/>
          <w:sz w:val="24"/>
          <w:szCs w:val="24"/>
          <w14:textFill>
            <w14:solidFill>
              <w14:schemeClr w14:val="tx1"/>
            </w14:solidFill>
          </w14:textFill>
        </w:rPr>
        <w:t xml:space="preserve">_单位的采购文件编号为JSZC-</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321281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TZZZ</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项目（采购包号：**）采购活动提供本单位制造的货物，或者提供其他残疾人福利性单位制造的货物（不包括使用非残疾人福利性单位注册商标的货物）。</w:t>
      </w:r>
      <w:r/>
    </w:p>
    <w:p>
      <w:pPr>
        <w:ind w:firstLine="482"/>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非专门面向中小微型企业采购的项目，供应商如不提供此声明函，价格将不做相应扣除。</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3.中标/成交供应商为残疾人福利性单位的，此声明函将随中标/成交结果同时公告，接受社会监督。</w:t>
      </w:r>
      <w:r/>
    </w:p>
    <w:p>
      <w:pPr>
        <w:ind w:firstLine="624"/>
        <w:spacing w:line="588"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ind w:right="1559" w:firstLine="624"/>
        <w:jc w:val="center"/>
        <w:spacing w:line="400" w:lineRule="exact"/>
        <w:tabs>
          <w:tab w:val="left" w:pos="48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right="1559" w:firstLine="480"/>
        <w:jc w:val="center"/>
        <w:spacing w:line="400" w:lineRule="exact"/>
        <w:tabs>
          <w:tab w:val="left" w:pos="48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  期：</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keepLines w:val="0"/>
        <w:keepNext/>
        <w:pageBreakBefore/>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附件11</w:t>
      </w:r>
      <w:r/>
    </w:p>
    <w:p>
      <w:pPr>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eastAsia="zh-CN"/>
          <w14:textFill>
            <w14:solidFill>
              <w14:schemeClr w14:val="tx1"/>
            </w14:solidFill>
          </w14:textFill>
        </w:rPr>
        <w:t xml:space="preserve">联合体协议（参考格式）</w:t>
      </w:r>
      <w:r/>
    </w:p>
    <w:p>
      <w:pPr>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（联合体中各供应商全称）在此达成以下协议：</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1、我们</w:t>
      </w:r>
      <w:r>
        <w:rPr>
          <w:rFonts w:hint="eastAsia" w:ascii="宋体" w:hAnsi="宋体" w:eastAsia="宋体" w:cs="宋体"/>
          <w:color w:val="000000" w:themeColor="text1"/>
          <w:sz w:val="24"/>
          <w:szCs w:val="24"/>
          <w:u w:val="single"/>
          <w14:textFill>
            <w14:solidFill>
              <w14:schemeClr w14:val="tx1"/>
            </w14:solidFill>
          </w14:textFill>
        </w:rPr>
        <w:t xml:space="preserve"> （供应商1），（供应商2） ，……</w:t>
      </w:r>
      <w:r>
        <w:rPr>
          <w:rFonts w:hint="eastAsia" w:ascii="宋体" w:hAnsi="宋体" w:eastAsia="宋体" w:cs="宋体"/>
          <w:color w:val="000000" w:themeColor="text1"/>
          <w:sz w:val="24"/>
          <w:szCs w:val="24"/>
          <w14:textFill>
            <w14:solidFill>
              <w14:schemeClr w14:val="tx1"/>
            </w14:solidFill>
          </w14:textFill>
        </w:rPr>
        <w:t xml:space="preserve">自愿组成联合体，参加江苏省政府采购中心组织的采购编号为</w:t>
      </w:r>
      <w:r>
        <w:rPr>
          <w:rFonts w:hint="eastAsia" w:ascii="宋体" w:hAnsi="宋体" w:eastAsia="宋体" w:cs="宋体"/>
          <w:color w:val="000000" w:themeColor="text1"/>
          <w:sz w:val="24"/>
          <w:szCs w:val="24"/>
          <w:u w:val="single"/>
          <w14:textFill>
            <w14:solidFill>
              <w14:schemeClr w14:val="tx1"/>
            </w14:solidFill>
          </w14:textFill>
        </w:rPr>
        <w:t xml:space="preserve">（编号全称），（项目全称）</w:t>
      </w:r>
      <w:r>
        <w:rPr>
          <w:rFonts w:hint="eastAsia" w:ascii="宋体" w:hAnsi="宋体" w:eastAsia="宋体" w:cs="宋体"/>
          <w:color w:val="000000" w:themeColor="text1"/>
          <w:sz w:val="24"/>
          <w:szCs w:val="24"/>
          <w14:textFill>
            <w14:solidFill>
              <w14:schemeClr w14:val="tx1"/>
            </w14:solidFill>
          </w14:textFill>
        </w:rPr>
        <w:t xml:space="preserve">项目（采购包号：**）的政府采购活动，我联合体指定</w:t>
      </w:r>
      <w:r>
        <w:rPr>
          <w:rFonts w:hint="eastAsia" w:ascii="宋体" w:hAnsi="宋体" w:eastAsia="宋体" w:cs="宋体"/>
          <w:color w:val="000000" w:themeColor="text1"/>
          <w:sz w:val="24"/>
          <w:szCs w:val="24"/>
          <w:u w:val="single"/>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为牵头单位（牵头单位必须为联合体成员）。</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3、其中</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645"/>
        <w:spacing w:line="56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w:t>
      </w:r>
      <w:r/>
    </w:p>
    <w:p>
      <w:pPr>
        <w:ind w:firstLine="646"/>
        <w:jc w:val="right"/>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联合体中各供应商全称（公章）：     </w:t>
      </w:r>
      <w:r/>
    </w:p>
    <w:p>
      <w:pPr>
        <w:ind w:firstLine="646"/>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日期：</w:t>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备注：本招标文件中要求加盖CA电子签章的地方，仅需加盖牵头单位的CA电子签章。</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keepLines w:val="0"/>
        <w:keepNext/>
        <w:pageBreakBefore/>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p>
    <w:p>
      <w:pPr>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831"/>
        <w:rPr>
          <w:rFonts w:hint="eastAsia" w:ascii="宋体" w:hAnsi="宋体" w:eastAsia="宋体" w:cs="宋体"/>
        </w:rPr>
      </w:pPr>
      <w:r>
        <w:rPr>
          <w:rFonts w:hint="eastAsia" w:ascii="宋体" w:hAnsi="宋体" w:eastAsia="宋体" w:cs="宋体"/>
        </w:rPr>
      </w:r>
      <w:r/>
    </w:p>
    <w:tbl>
      <w:tblPr>
        <w:tblStyle w:val="863"/>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jc w:val="center"/>
          <w:trHeight w:val="697" w:hRule="exact"/>
        </w:trPr>
        <w:tc>
          <w:tcPr>
            <w:tcW w:w="72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1311" w:type="dxa"/>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1431"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30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合同金额（元）</w:t>
            </w:r>
            <w:r/>
          </w:p>
        </w:tc>
        <w:tc>
          <w:tcPr>
            <w:tcW w:w="129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甲方名称</w:t>
            </w:r>
            <w:r/>
          </w:p>
        </w:tc>
        <w:tc>
          <w:tcPr>
            <w:tcW w:w="1418"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甲方联系人及电话</w:t>
            </w:r>
            <w:r/>
          </w:p>
        </w:tc>
        <w:tc>
          <w:tcPr>
            <w:tcW w:w="10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717" w:hRule="exact"/>
        </w:trPr>
        <w:tc>
          <w:tcPr>
            <w:tcW w:w="72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31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0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1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72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31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0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1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72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31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0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1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72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31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3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0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1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72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31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3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0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1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61"/>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eastAsia="zh-CN"/>
        </w:rPr>
        <w:t xml:space="preserve">投标人</w:t>
      </w:r>
      <w:r>
        <w:rPr>
          <w:rFonts w:hint="eastAsia" w:ascii="宋体" w:hAnsi="宋体" w:eastAsia="宋体" w:cs="宋体"/>
          <w:sz w:val="24"/>
        </w:rPr>
        <w:t xml:space="preserve">可参照上述格式自制表格，但应至少包含上述表格内条目。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投标人</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pStyle w:val="862"/>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6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center"/>
        <w:keepLines w:val="0"/>
        <w:keepNext/>
        <w:pageBreakBefore/>
        <w:spacing w:after="40"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质疑函范本</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keepLines w:val="0"/>
        <w:keepNext w:val="0"/>
        <w:pageBreakBefore w:val="0"/>
        <w:spacing w:after="0"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w:t>
      </w:r>
      <w:r/>
    </w:p>
    <w:p>
      <w:pPr>
        <w:keepLines w:val="0"/>
        <w:keepNext w:val="0"/>
        <w:pageBreakBefore w:val="0"/>
        <w:spacing w:after="0" w:line="50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keepLines w:val="0"/>
        <w:keepNext w:val="0"/>
        <w:pageBreakBefore w:val="0"/>
        <w:spacing w:after="0" w:line="50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日期：    </w:t>
      </w:r>
      <w:r/>
    </w:p>
    <w:p>
      <w:pPr>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spacing w:line="300" w:lineRule="auto"/>
        <w:rPr>
          <w:rFonts w:hint="eastAsia" w:ascii="黑体" w:eastAsia="黑体"/>
          <w:color w:val="auto"/>
          <w:sz w:val="36"/>
          <w:lang w:eastAsia="zh-CN"/>
        </w:rPr>
      </w:pPr>
      <w:r>
        <w:rPr>
          <w:rFonts w:hint="eastAsia" w:ascii="黑体" w:eastAsia="黑体"/>
          <w:color w:val="auto"/>
          <w:sz w:val="36"/>
          <w:lang w:eastAsia="zh-CN"/>
        </w:rPr>
      </w:r>
      <w:r/>
    </w:p>
    <w:sectPr>
      <w:headerReference w:type="default" r:id="rId10"/>
      <w:headerReference w:type="first" r:id="rId11"/>
      <w:footerReference w:type="default" r:id="rId13"/>
      <w:footerReference w:type="first" r:id="rId14"/>
      <w:footnotePr/>
      <w:endnotePr/>
      <w:type w:val="nextPage"/>
      <w:pgSz w:w="11906" w:h="16838" w:orient="portrait"/>
      <w:pgMar w:top="1440" w:right="152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ambria">
    <w:panose1 w:val="02040503050406030204"/>
  </w:font>
  <w:font w:name="Symbol">
    <w:panose1 w:val="05050102010706020507"/>
  </w:font>
  <w:font w:name="文鼎小标宋">
    <w:panose1 w:val="020B050302020202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Wingdings">
    <w:panose1 w:val="05000000000000000000"/>
  </w:font>
  <w:font w:name="Century Schoolbook">
    <w:panose1 w:val="02040604050505020304"/>
  </w:font>
  <w:font w:name="华文楷体">
    <w:panose1 w:val="02010600040101010101"/>
  </w:font>
  <w:font w:name="方正黑体简体">
    <w:panose1 w:val="020B050302020202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right="0"/>
      <w:jc w:val="both"/>
      <w:keepLines w:val="0"/>
      <w:keepNext w:val="0"/>
      <w:pageBreakBefore w:val="0"/>
      <w:spacing w:after="0"/>
      <w:widowControl/>
      <w:tabs>
        <w:tab w:val="clear" w:pos="8306" w:leader="none"/>
        <w:tab w:val="right" w:pos="8580" w:leader="none"/>
      </w:tabs>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5048250</wp:posOffset>
              </wp:positionH>
              <wp:positionV relativeFrom="paragraph">
                <wp:posOffset>0</wp:posOffset>
              </wp:positionV>
              <wp:extent cx="40005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4000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jc w:val="cente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argin-left:397.5pt;mso-position-horizontal:absolute;mso-position-vertical-relative:text;margin-top:0.0pt;mso-position-vertical:absolute;width:31.5pt;height:144.0pt;mso-wrap-distance-left:9.0pt;mso-wrap-distance-top:0.0pt;mso-wrap-distance-right:9.0pt;mso-wrap-distance-bottom:0.0pt;v-text-anchor:top;visibility:visible;" filled="f" stroked="f" strokeweight="0.50pt">
              <v:textbox inset="0,0,0,0">
                <w:txbxContent>
                  <w:p>
                    <w:pPr>
                      <w:pStyle w:val="847"/>
                      <w:jc w:val="cente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w:t>
                    </w:r>
                    <w:r>
                      <w:rPr>
                        <w:sz w:val="24"/>
                        <w:szCs w:val="24"/>
                      </w:rPr>
                      <w:fldChar w:fldCharType="end"/>
                    </w:r>
                    <w:r/>
                  </w:p>
                </w:txbxContent>
              </v:textbox>
            </v:shape>
          </w:pict>
        </mc:Fallback>
      </mc:AlternateContent>
    </w:r>
    <w:r>
      <w:rPr>
        <w:rFonts w:hint="eastAsia"/>
        <w:lang w:val="en-US" w:eastAsia="zh-CN"/>
      </w:rPr>
      <w:t xml:space="preserve">                                         </w:t>
    </w:r>
    <w:r>
      <w:rPr>
        <w:rFonts w:hint="eastAsia" w:eastAsiaTheme="minorEastAsia"/>
        <w:lang w:eastAsia="zh-CN"/>
      </w:rPr>
      <mc:AlternateContent>
        <mc:Choice Requires="wpg">
          <w:drawing>
            <wp:inline xmlns:wp="http://schemas.openxmlformats.org/drawingml/2006/wordprocessingDrawing" distT="0" distB="0" distL="0" distR="0">
              <wp:extent cx="784860" cy="234950"/>
              <wp:effectExtent l="0" t="0" r="0" b="14604"/>
              <wp:docPr id="4" name="图片 1" descr="1c217813993afcb9ebb2456d333911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c217813993afcb9ebb2456d3339113d"/>
                      <pic:cNvPicPr>
                        <a:picLocks noChangeAspect="1"/>
                      </pic:cNvPicPr>
                      <pic:nvPr/>
                    </pic:nvPicPr>
                    <pic:blipFill>
                      <a:blip r:embed="rId1"/>
                      <a:stretch/>
                    </pic:blipFill>
                    <pic:spPr bwMode="auto">
                      <a:xfrm>
                        <a:off x="0" y="0"/>
                        <a:ext cx="784860" cy="234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5pt;mso-wrap-distance-left:0.0pt;mso-wrap-distance-top:0.0pt;mso-wrap-distance-right:0.0pt;mso-wrap-distance-bottom:0.0pt;" stroked="false">
              <v:path textboxrect="0,0,0,0"/>
              <v:imagedata r:id="rId1" o:title=""/>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left"/>
      <w:tabs>
        <w:tab w:val="clear" w:pos="8306" w:leader="none"/>
        <w:tab w:val="right" w:pos="8580" w:leader="none"/>
      </w:tabs>
      <w:rPr>
        <w:rFonts w:hint="default" w:eastAsiaTheme="minorEastAsia"/>
        <w:sz w:val="24"/>
        <w:szCs w:val="24"/>
        <w:lang w:val="en-US" w:eastAsia="zh-CN"/>
      </w:rPr>
      <w:pBdr>
        <w:bottom w:val="single" w:color="auto" w:sz="4" w:space="1"/>
      </w:pBdr>
    </w:pPr>
    <w:r>
      <w:rPr>
        <w:rFonts w:hint="eastAsia" w:ascii="宋体" w:hAnsi="宋体" w:eastAsia="宋体" w:cs="宋体"/>
        <w:sz w:val="24"/>
        <w:szCs w:val="24"/>
        <w:lang w:val="en-US" w:eastAsia="zh-CN"/>
      </w:rPr>
      <w:t xml:space="preserve">JSZC-321281-TZZZ-G2026-0001  </w:t>
    </w:r>
    <w:r>
      <w:rPr>
        <w:rFonts w:hint="eastAsia" w:ascii="宋体" w:hAnsi="宋体" w:eastAsia="宋体" w:cs="宋体"/>
        <w:sz w:val="24"/>
        <w:szCs w:val="24"/>
        <w:lang w:val="en-US" w:eastAsia="zh-CN" w:bidi="ar"/>
      </w:rPr>
      <w:t xml:space="preserve">      </w:t>
    </w: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rPr>
        <w:rFonts w:hint="eastAsia" w:ascii="宋体" w:hAnsi="宋体" w:eastAsia="宋体" w:cs="宋体"/>
        <w:sz w:val="24"/>
        <w:szCs w:val="24"/>
        <w:lang w:val="en-US" w:eastAsia="zh-CN" w:bidi="ar"/>
      </w:rPr>
      <w:t xml:space="preserve">                       </w:t>
    </w:r>
    <w:r>
      <w:rPr>
        <w:rFonts w:hint="eastAsia" w:ascii="仿宋" w:hAnsi="仿宋" w:eastAsia="仿宋" w:cs="仿宋"/>
        <w:sz w:val="24"/>
        <w:szCs w:val="24"/>
        <w:lang w:val="en-US" w:eastAsia="zh-CN" w:bidi="ar"/>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keepLines w:val="0"/>
      <w:keepNext w:val="0"/>
      <w:pageBreakBefore w:val="0"/>
      <w:spacing w:after="0"/>
      <w:widowControl/>
      <w:tabs>
        <w:tab w:val="clear" w:pos="8306" w:leader="none"/>
        <w:tab w:val="right" w:pos="8580" w:leader="none"/>
      </w:tabs>
      <w:rPr>
        <w:rFonts w:hint="default" w:eastAsiaTheme="minorEastAsia"/>
        <w:sz w:val="24"/>
        <w:szCs w:val="24"/>
        <w:lang w:val="en-US" w:eastAsia="zh-CN"/>
      </w:rPr>
      <w:pBdr>
        <w:bottom w:val="single" w:color="auto" w:sz="4" w:space="1"/>
      </w:pBdr>
    </w:pPr>
    <w:r>
      <w:rPr>
        <w:rFonts w:hint="eastAsia" w:ascii="宋体" w:hAnsi="宋体" w:eastAsia="宋体" w:cs="宋体"/>
        <w:sz w:val="24"/>
        <w:szCs w:val="24"/>
        <w:lang w:val="en-US" w:eastAsia="zh-CN"/>
      </w:rPr>
      <w:t xml:space="preserve">JSZC-321281-TZZZ-G2026-0001  </w:t>
    </w:r>
    <w:r>
      <w:rPr>
        <w:rFonts w:hint="eastAsia" w:ascii="宋体" w:hAnsi="宋体" w:eastAsia="宋体" w:cs="宋体"/>
        <w:sz w:val="24"/>
        <w:szCs w:val="24"/>
        <w:lang w:val="en-US" w:eastAsia="zh-CN" w:bidi="ar"/>
      </w:rPr>
      <w:t xml:space="preserve">      </w:t>
    </w: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2"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rPr>
        <w:rFonts w:hint="eastAsia" w:ascii="宋体" w:hAnsi="宋体" w:eastAsia="宋体" w:cs="宋体"/>
        <w:sz w:val="24"/>
        <w:szCs w:val="24"/>
        <w:lang w:val="en-US" w:eastAsia="zh-CN" w:bidi="ar"/>
      </w:rPr>
      <w:t xml:space="preserve">                       </w:t>
    </w:r>
    <w:r>
      <w:rPr>
        <w:rFonts w:hint="eastAsia" w:ascii="仿宋" w:hAnsi="仿宋" w:eastAsia="仿宋" w:cs="仿宋"/>
        <w:sz w:val="24"/>
        <w:szCs w:val="24"/>
        <w:lang w:val="en-US" w:eastAsia="zh-CN" w:bidi="ar"/>
      </w:rPr>
      <w:t xml:space="preserve">公开招标</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default" w:eastAsiaTheme="minorEastAsia"/>
        <w:lang w:val="en-US" w:eastAsia="zh-CN"/>
      </w:rPr>
    </w:pPr>
    <w:r>
      <w:rPr>
        <w:rFonts w:hint="default" w:eastAsiaTheme="minor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tab"/>
      <w:lvlText w:val="%1、"/>
      <w:lvlJc w:val="left"/>
      <w:pPr>
        <w:ind w:left="432" w:hanging="432"/>
      </w:pPr>
      <w:rPr>
        <w:rFonts w:hint="eastAsia" w:ascii="宋体" w:hAnsi="宋体" w:eastAsia="宋体" w:cs="宋体"/>
      </w:rPr>
    </w:lvl>
    <w:lvl w:ilvl="1">
      <w:start w:val="1"/>
      <w:numFmt w:val="none"/>
      <w:isLgl/>
      <w:suff w:val="tab"/>
      <w:lvlText w:val="%2."/>
      <w:lvlJc w:val="left"/>
      <w:pPr>
        <w:ind w:left="575" w:hanging="575"/>
      </w:pPr>
      <w:rPr>
        <w:rFonts w:hint="eastAsia" w:ascii="宋体" w:hAnsi="宋体" w:eastAsia="宋体" w:cs="宋体"/>
      </w:rPr>
    </w:lvl>
    <w:lvl w:ilvl="2">
      <w:start w:val="1"/>
      <w:numFmt w:val="decimal"/>
      <w:pStyle w:val="816"/>
      <w:isLgl/>
      <w:suff w:val="tab"/>
      <w:lvlText w:val="%2.%3."/>
      <w:lvlJc w:val="left"/>
      <w:pPr>
        <w:ind w:left="720" w:hanging="720"/>
      </w:pPr>
      <w:rPr>
        <w:rFonts w:hint="eastAsia" w:ascii="宋体" w:hAnsi="宋体" w:eastAsia="宋体" w:cs="宋体"/>
      </w:rPr>
    </w:lvl>
    <w:lvl w:ilvl="3">
      <w:start w:val="1"/>
      <w:numFmt w:val="decimal"/>
      <w:isLgl/>
      <w:suff w:val="tab"/>
      <w:lvlText w:val="%2.%3.%4."/>
      <w:lvlJc w:val="left"/>
      <w:pPr>
        <w:ind w:left="864" w:hanging="864"/>
      </w:pPr>
      <w:rPr>
        <w:rFonts w:hint="eastAsia" w:ascii="宋体" w:hAnsi="宋体" w:eastAsia="宋体" w:cs="宋体"/>
      </w:rPr>
    </w:lvl>
    <w:lvl w:ilvl="4">
      <w:start w:val="1"/>
      <w:numFmt w:val="decimal"/>
      <w:isLgl/>
      <w:suff w:val="tab"/>
      <w:lvlText w:val="%2.%3.%4.%5."/>
      <w:lvlJc w:val="left"/>
      <w:pPr>
        <w:ind w:left="1008" w:hanging="1008"/>
      </w:pPr>
      <w:rPr>
        <w:rFonts w:hint="eastAsia" w:ascii="宋体" w:hAnsi="宋体" w:eastAsia="宋体" w:cs="宋体"/>
      </w:rPr>
    </w:lvl>
    <w:lvl w:ilvl="5">
      <w:start w:val="1"/>
      <w:numFmt w:val="decimal"/>
      <w:isLgl w:val="false"/>
      <w:suff w:val="tab"/>
      <w:lvlText w:val="%1.%2.%3.%4.%5.%6."/>
      <w:lvlJc w:val="left"/>
      <w:pPr>
        <w:ind w:left="1151" w:hanging="1151"/>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3" w:hanging="1583"/>
      </w:pPr>
      <w:rPr>
        <w:rFonts w:hint="eastAsia"/>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720" w:hanging="720"/>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2"/>
  </w:num>
  <w:num w:numId="3">
    <w:abstractNumId w:val="9"/>
  </w:num>
  <w:num w:numId="4">
    <w:abstractNumId w:val="11"/>
  </w:num>
  <w:num w:numId="5">
    <w:abstractNumId w:val="8"/>
  </w:num>
  <w:num w:numId="6">
    <w:abstractNumId w:val="10"/>
  </w:num>
  <w:num w:numId="7">
    <w:abstractNumId w:val="2"/>
  </w:num>
  <w:num w:numId="8">
    <w:abstractNumId w:val="6"/>
  </w:num>
  <w:num w:numId="9">
    <w:abstractNumId w:val="7"/>
  </w:num>
  <w:num w:numId="10">
    <w:abstractNumId w:val="4"/>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7"/>
    <w:uiPriority w:val="0"/>
    <w:qFormat/>
    <w:pPr>
      <w:spacing w:after="200" w:line="276" w:lineRule="auto"/>
    </w:pPr>
    <w:rPr>
      <w:rFonts w:hint="default" w:asciiTheme="minorHAnsi" w:hAnsiTheme="minorHAnsi" w:eastAsiaTheme="minorEastAsia" w:cstheme="minorBidi"/>
      <w:sz w:val="22"/>
      <w:szCs w:val="22"/>
      <w:lang w:eastAsia="en-US"/>
    </w:rPr>
  </w:style>
  <w:style w:type="paragraph" w:styleId="814">
    <w:name w:val="Heading 1"/>
    <w:basedOn w:val="813"/>
    <w:next w:val="813"/>
    <w:uiPriority w:val="0"/>
    <w:qFormat/>
    <w:pPr>
      <w:jc w:val="center"/>
      <w:keepLines/>
      <w:keepNext/>
      <w:pageBreakBefore/>
      <w:spacing w:before="400" w:beforeAutospacing="0" w:after="330" w:afterAutospacing="0" w:line="576" w:lineRule="auto"/>
      <w:outlineLvl w:val="0"/>
    </w:pPr>
    <w:rPr>
      <w:rFonts w:eastAsia="宋体" w:asciiTheme="minorAscii" w:hAnsiTheme="minorAscii"/>
      <w:b/>
      <w:sz w:val="36"/>
    </w:rPr>
  </w:style>
  <w:style w:type="paragraph" w:styleId="815">
    <w:name w:val="Heading 2"/>
    <w:basedOn w:val="813"/>
    <w:next w:val="813"/>
    <w:uiPriority w:val="99"/>
    <w:qFormat/>
    <w:pPr>
      <w:jc w:val="center"/>
      <w:keepLines/>
      <w:keepNext/>
      <w:spacing w:before="260" w:after="260" w:line="416" w:lineRule="auto"/>
      <w:outlineLvl w:val="1"/>
    </w:pPr>
    <w:rPr>
      <w:rFonts w:ascii="Arial" w:hAnsi="Arial" w:eastAsia="幼圆"/>
      <w:b/>
      <w:sz w:val="44"/>
      <w:szCs w:val="20"/>
    </w:rPr>
  </w:style>
  <w:style w:type="paragraph" w:styleId="816">
    <w:name w:val="Heading 3"/>
    <w:basedOn w:val="813"/>
    <w:next w:val="813"/>
    <w:uiPriority w:val="0"/>
    <w:unhideWhenUsed/>
    <w:qFormat/>
    <w:pPr>
      <w:numPr>
        <w:ilvl w:val="2"/>
        <w:numId w:val="1"/>
      </w:numPr>
      <w:ind w:left="720" w:hanging="720"/>
      <w:jc w:val="left"/>
      <w:spacing w:line="360" w:lineRule="auto"/>
      <w:tabs>
        <w:tab w:val="left" w:pos="420" w:leader="none"/>
      </w:tabs>
      <w:outlineLvl w:val="2"/>
    </w:pPr>
    <w:rPr>
      <w:rFonts w:hint="eastAsia" w:ascii="Times New Roman" w:hAnsi="Times New Roman" w:eastAsia="宋体"/>
      <w:b/>
      <w:bCs/>
      <w:sz w:val="24"/>
      <w:szCs w:val="27"/>
    </w:rPr>
  </w:style>
  <w:style w:type="paragraph" w:styleId="817">
    <w:name w:val="Heading 4"/>
    <w:basedOn w:val="813"/>
    <w:next w:val="81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18">
    <w:name w:val="Heading 5"/>
    <w:basedOn w:val="813"/>
    <w:next w:val="813"/>
    <w:uiPriority w:val="0"/>
    <w:qFormat/>
    <w:pPr>
      <w:keepNext/>
      <w:outlineLvl w:val="4"/>
    </w:pPr>
    <w:rPr>
      <w:rFonts w:ascii="宋体" w:hAnsi="宋体"/>
      <w:b/>
      <w:bCs/>
    </w:rPr>
  </w:style>
  <w:style w:type="paragraph" w:styleId="819">
    <w:name w:val="Heading 6"/>
    <w:basedOn w:val="813"/>
    <w:next w:val="813"/>
    <w:link w:val="874"/>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76"/>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77"/>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pPr>
      <w:ind w:left="1701" w:right="0" w:firstLine="0"/>
      <w:spacing w:after="57"/>
    </w:pPr>
  </w:style>
  <w:style w:type="paragraph" w:styleId="826">
    <w:name w:val="Normal Indent"/>
    <w:basedOn w:val="813"/>
    <w:uiPriority w:val="0"/>
    <w:qFormat/>
    <w:pPr>
      <w:ind w:firstLine="420"/>
    </w:pPr>
    <w:rPr>
      <w:szCs w:val="20"/>
    </w:rPr>
  </w:style>
  <w:style w:type="paragraph" w:styleId="827">
    <w:name w:val="Caption"/>
    <w:basedOn w:val="813"/>
    <w:next w:val="81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8">
    <w:name w:val="index 5"/>
    <w:basedOn w:val="813"/>
    <w:next w:val="813"/>
    <w:uiPriority w:val="0"/>
    <w:qFormat/>
    <w:pPr>
      <w:ind w:left="798"/>
    </w:pPr>
    <w:rPr>
      <w:rFonts w:ascii="Calibri" w:hAnsi="Calibri"/>
    </w:rPr>
  </w:style>
  <w:style w:type="paragraph" w:styleId="829">
    <w:name w:val="Document Map"/>
    <w:basedOn w:val="813"/>
    <w:uiPriority w:val="0"/>
    <w:qFormat/>
    <w:pPr>
      <w:spacing w:line="360" w:lineRule="auto"/>
    </w:pPr>
    <w:rPr>
      <w:rFonts w:ascii="微软雅黑" w:hAnsi="微软雅黑"/>
      <w:sz w:val="18"/>
      <w:szCs w:val="18"/>
    </w:rPr>
  </w:style>
  <w:style w:type="paragraph" w:styleId="830">
    <w:name w:val="annotation text"/>
    <w:basedOn w:val="813"/>
    <w:uiPriority w:val="0"/>
    <w:qFormat/>
    <w:pPr>
      <w:jc w:val="left"/>
    </w:pPr>
  </w:style>
  <w:style w:type="paragraph" w:styleId="831">
    <w:name w:val="Body Text"/>
    <w:basedOn w:val="813"/>
    <w:next w:val="832"/>
    <w:uiPriority w:val="99"/>
    <w:unhideWhenUsed/>
    <w:qFormat/>
    <w:pPr>
      <w:spacing w:after="120"/>
    </w:pPr>
  </w:style>
  <w:style w:type="paragraph" w:styleId="832" w:customStyle="1">
    <w:name w:val="一级条标题"/>
    <w:basedOn w:val="833"/>
    <w:next w:val="83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next w:val="813"/>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4" w:customStyle="1">
    <w:name w:val="段"/>
    <w:basedOn w:val="835"/>
    <w:next w:val="813"/>
    <w:uiPriority w:val="99"/>
    <w:qFormat/>
    <w:pPr>
      <w:ind w:firstLine="200"/>
      <w:widowControl/>
    </w:pPr>
    <w:rPr>
      <w:rFonts w:ascii="宋体"/>
      <w:sz w:val="20"/>
      <w:szCs w:val="20"/>
    </w:rPr>
  </w:style>
  <w:style w:type="paragraph" w:styleId="835" w:customStyle="1">
    <w:name w:val="正文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1"/>
    <w:basedOn w:val="837"/>
    <w:next w:val="838"/>
    <w:uiPriority w:val="0"/>
    <w:qFormat/>
    <w:pPr>
      <w:jc w:val="both"/>
      <w:widowControl w:val="off"/>
    </w:pPr>
    <w:rPr>
      <w:rFonts w:ascii="Times New Roman" w:hAnsi="Times New Roman" w:eastAsia="宋体" w:cs="Times New Roman"/>
      <w:sz w:val="21"/>
      <w:szCs w:val="24"/>
      <w:lang w:val="en-US" w:eastAsia="zh-CN" w:bidi="ar-SA"/>
    </w:rPr>
  </w:style>
  <w:style w:type="paragraph" w:styleId="837" w:customStyle="1">
    <w:name w:val="正文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正文文本1"/>
    <w:basedOn w:val="837"/>
    <w:next w:val="832"/>
    <w:uiPriority w:val="0"/>
    <w:qFormat/>
    <w:pPr>
      <w:spacing w:after="120"/>
    </w:pPr>
    <w:rPr>
      <w:rFonts w:ascii="Calibri" w:hAnsi="Calibri"/>
    </w:rPr>
  </w:style>
  <w:style w:type="paragraph" w:styleId="839">
    <w:name w:val="Body Text Indent"/>
    <w:basedOn w:val="813"/>
    <w:uiPriority w:val="99"/>
    <w:semiHidden/>
    <w:unhideWhenUsed/>
    <w:qFormat/>
    <w:pPr>
      <w:ind w:left="420"/>
      <w:spacing w:after="120"/>
    </w:pPr>
  </w:style>
  <w:style w:type="paragraph" w:styleId="840">
    <w:name w:val="Block Text"/>
    <w:basedOn w:val="813"/>
    <w:next w:val="813"/>
    <w:uiPriority w:val="6"/>
    <w:qFormat/>
    <w:pPr>
      <w:ind w:left="256" w:right="6" w:firstLine="624"/>
    </w:pPr>
    <w:rPr>
      <w:rFonts w:ascii="Times New Roman" w:hAnsi="Times New Roman" w:eastAsia="仿宋" w:cs="Times New Roman"/>
      <w:sz w:val="28"/>
      <w:szCs w:val="20"/>
    </w:rPr>
  </w:style>
  <w:style w:type="paragraph" w:styleId="841">
    <w:name w:val="toc 5"/>
    <w:basedOn w:val="813"/>
    <w:next w:val="813"/>
    <w:uiPriority w:val="39"/>
    <w:unhideWhenUsed/>
    <w:pPr>
      <w:ind w:left="1134" w:right="0" w:firstLine="0"/>
      <w:spacing w:after="57"/>
    </w:pPr>
  </w:style>
  <w:style w:type="paragraph" w:styleId="842">
    <w:name w:val="toc 3"/>
    <w:basedOn w:val="813"/>
    <w:next w:val="813"/>
    <w:uiPriority w:val="39"/>
    <w:unhideWhenUsed/>
    <w:qFormat/>
    <w:pPr>
      <w:ind w:left="567" w:right="0" w:firstLine="0"/>
      <w:spacing w:after="57"/>
    </w:pPr>
  </w:style>
  <w:style w:type="paragraph" w:styleId="843">
    <w:name w:val="Plain Text"/>
    <w:basedOn w:val="813"/>
    <w:next w:val="826"/>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44">
    <w:name w:val="toc 8"/>
    <w:basedOn w:val="813"/>
    <w:next w:val="813"/>
    <w:uiPriority w:val="39"/>
    <w:unhideWhenUsed/>
    <w:qFormat/>
    <w:pPr>
      <w:ind w:left="1984" w:right="0" w:firstLine="0"/>
      <w:spacing w:after="57"/>
    </w:pPr>
  </w:style>
  <w:style w:type="paragraph" w:styleId="845">
    <w:name w:val="Date"/>
    <w:basedOn w:val="813"/>
    <w:next w:val="813"/>
    <w:uiPriority w:val="0"/>
    <w:qFormat/>
    <w:pPr>
      <w:ind w:firstLine="652"/>
      <w:spacing w:line="319" w:lineRule="auto"/>
    </w:pPr>
    <w:rPr>
      <w:rFonts w:ascii="Century Schoolbook" w:hAnsi="Century Schoolbook" w:eastAsia="文鼎小标宋"/>
      <w:spacing w:val="-4"/>
      <w:sz w:val="23"/>
      <w:szCs w:val="20"/>
    </w:rPr>
  </w:style>
  <w:style w:type="paragraph" w:styleId="846">
    <w:name w:val="endnote text"/>
    <w:basedOn w:val="813"/>
    <w:link w:val="1014"/>
    <w:uiPriority w:val="99"/>
    <w:semiHidden/>
    <w:unhideWhenUsed/>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rPr>
  </w:style>
  <w:style w:type="paragraph" w:styleId="848">
    <w:name w:val="envelope return"/>
    <w:basedOn w:val="813"/>
    <w:uiPriority w:val="99"/>
    <w:unhideWhenUsed/>
    <w:qFormat/>
    <w:rPr>
      <w:rFonts w:ascii="Arial" w:hAnsi="Arial"/>
    </w:rPr>
  </w:style>
  <w:style w:type="paragraph" w:styleId="849">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0">
    <w:name w:val="toc 1"/>
    <w:basedOn w:val="813"/>
    <w:next w:val="813"/>
    <w:uiPriority w:val="0"/>
    <w:qFormat/>
  </w:style>
  <w:style w:type="paragraph" w:styleId="851">
    <w:name w:val="toc 4"/>
    <w:basedOn w:val="813"/>
    <w:next w:val="813"/>
    <w:uiPriority w:val="39"/>
    <w:unhideWhenUsed/>
    <w:qFormat/>
    <w:pPr>
      <w:ind w:left="850" w:right="0" w:firstLine="0"/>
      <w:spacing w:after="57"/>
    </w:pPr>
  </w:style>
  <w:style w:type="paragraph" w:styleId="852">
    <w:name w:val="Subtitle"/>
    <w:basedOn w:val="813"/>
    <w:next w:val="813"/>
    <w:link w:val="880"/>
    <w:uiPriority w:val="11"/>
    <w:qFormat/>
    <w:pPr>
      <w:spacing w:before="200" w:after="200"/>
    </w:pPr>
    <w:rPr>
      <w:sz w:val="24"/>
      <w:szCs w:val="24"/>
    </w:rPr>
  </w:style>
  <w:style w:type="paragraph" w:styleId="853">
    <w:name w:val="footnote text"/>
    <w:basedOn w:val="813"/>
    <w:next w:val="828"/>
    <w:uiPriority w:val="99"/>
    <w:unhideWhenUsed/>
    <w:qFormat/>
    <w:pPr>
      <w:spacing w:after="40" w:line="240" w:lineRule="auto"/>
    </w:pPr>
    <w:rPr>
      <w:sz w:val="18"/>
    </w:rPr>
  </w:style>
  <w:style w:type="paragraph" w:styleId="854">
    <w:name w:val="toc 6"/>
    <w:basedOn w:val="813"/>
    <w:next w:val="813"/>
    <w:uiPriority w:val="39"/>
    <w:unhideWhenUsed/>
    <w:qFormat/>
    <w:pPr>
      <w:ind w:left="1417" w:right="0" w:firstLine="0"/>
      <w:spacing w:after="57"/>
    </w:pPr>
  </w:style>
  <w:style w:type="paragraph" w:styleId="855">
    <w:name w:val="table of figures"/>
    <w:basedOn w:val="813"/>
    <w:next w:val="813"/>
    <w:uiPriority w:val="99"/>
    <w:unhideWhenUsed/>
    <w:pPr>
      <w:spacing w:after="0" w:afterAutospacing="0"/>
    </w:pPr>
  </w:style>
  <w:style w:type="paragraph" w:styleId="856">
    <w:name w:val="toc 2"/>
    <w:basedOn w:val="813"/>
    <w:next w:val="813"/>
    <w:uiPriority w:val="39"/>
    <w:unhideWhenUsed/>
    <w:pPr>
      <w:ind w:left="283" w:right="0" w:firstLine="0"/>
      <w:spacing w:after="57"/>
    </w:pPr>
  </w:style>
  <w:style w:type="paragraph" w:styleId="857">
    <w:name w:val="toc 9"/>
    <w:basedOn w:val="813"/>
    <w:next w:val="813"/>
    <w:uiPriority w:val="39"/>
    <w:unhideWhenUsed/>
    <w:pPr>
      <w:ind w:left="2268" w:right="0" w:firstLine="0"/>
      <w:spacing w:after="57"/>
    </w:pPr>
  </w:style>
  <w:style w:type="paragraph" w:styleId="858">
    <w:name w:val="HTML Preformatted"/>
    <w:basedOn w:val="8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59">
    <w:name w:val="Normal (Web)"/>
    <w:basedOn w:val="813"/>
    <w:uiPriority w:val="0"/>
    <w:qFormat/>
    <w:pPr>
      <w:ind w:left="0" w:right="0"/>
      <w:jc w:val="left"/>
      <w:spacing w:before="0" w:beforeAutospacing="1" w:after="0" w:afterAutospacing="1"/>
    </w:pPr>
    <w:rPr>
      <w:sz w:val="24"/>
      <w:lang w:val="en-US" w:eastAsia="zh-CN" w:bidi="ar"/>
    </w:rPr>
  </w:style>
  <w:style w:type="paragraph" w:styleId="860">
    <w:name w:val="Title"/>
    <w:basedOn w:val="813"/>
    <w:next w:val="813"/>
    <w:link w:val="879"/>
    <w:uiPriority w:val="10"/>
    <w:qFormat/>
    <w:pPr>
      <w:contextualSpacing/>
      <w:spacing w:before="300" w:after="200"/>
    </w:pPr>
    <w:rPr>
      <w:sz w:val="48"/>
      <w:szCs w:val="48"/>
    </w:rPr>
  </w:style>
  <w:style w:type="paragraph" w:styleId="861">
    <w:name w:val="Body Text First Indent"/>
    <w:basedOn w:val="831"/>
    <w:next w:val="862"/>
    <w:uiPriority w:val="0"/>
    <w:qFormat/>
    <w:pPr>
      <w:ind w:firstLine="420"/>
    </w:pPr>
  </w:style>
  <w:style w:type="paragraph" w:styleId="862">
    <w:name w:val="Body Text First Indent 2"/>
    <w:basedOn w:val="839"/>
    <w:uiPriority w:val="0"/>
    <w:semiHidden/>
    <w:unhideWhenUsed/>
    <w:qFormat/>
    <w:pPr>
      <w:ind w:firstLine="420"/>
    </w:pPr>
    <w:rPr>
      <w:sz w:val="21"/>
      <w:szCs w:val="24"/>
    </w:rPr>
  </w:style>
  <w:style w:type="table" w:styleId="863">
    <w:name w:val="Table Grid"/>
    <w:basedOn w:val="8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endnote reference"/>
    <w:basedOn w:val="823"/>
    <w:uiPriority w:val="99"/>
    <w:semiHidden/>
    <w:unhideWhenUsed/>
    <w:rPr>
      <w:vertAlign w:val="superscript"/>
    </w:rPr>
  </w:style>
  <w:style w:type="character" w:styleId="865">
    <w:name w:val="FollowedHyperlink"/>
    <w:basedOn w:val="823"/>
    <w:uiPriority w:val="0"/>
    <w:qFormat/>
    <w:rPr>
      <w:color w:val="333333"/>
      <w:u w:val="none"/>
    </w:rPr>
  </w:style>
  <w:style w:type="character" w:styleId="866">
    <w:name w:val="Emphasis"/>
    <w:uiPriority w:val="0"/>
    <w:qFormat/>
    <w:rPr>
      <w:i/>
    </w:rPr>
  </w:style>
  <w:style w:type="character" w:styleId="867">
    <w:name w:val="Hyperlink"/>
    <w:basedOn w:val="823"/>
    <w:uiPriority w:val="99"/>
    <w:unhideWhenUsed/>
    <w:qFormat/>
    <w:rPr>
      <w:color w:val="0026e5" w:themeColor="hyperlink"/>
      <w:u w:val="single"/>
      <w14:textFill>
        <w14:solidFill>
          <w14:schemeClr w14:val="hlink"/>
        </w14:solidFill>
      </w14:textFill>
    </w:rPr>
  </w:style>
  <w:style w:type="character" w:styleId="868">
    <w:name w:val="footnote reference"/>
    <w:basedOn w:val="823"/>
    <w:uiPriority w:val="99"/>
    <w:unhideWhenUsed/>
    <w:qFormat/>
    <w:rPr>
      <w:vertAlign w:val="superscript"/>
    </w:rPr>
  </w:style>
  <w:style w:type="character" w:styleId="869" w:customStyle="1">
    <w:name w:val="Heading 1 Char"/>
    <w:basedOn w:val="823"/>
    <w:uiPriority w:val="9"/>
    <w:rPr>
      <w:rFonts w:ascii="Arial" w:hAnsi="Arial" w:eastAsia="Arial" w:cs="Arial"/>
      <w:sz w:val="40"/>
      <w:szCs w:val="40"/>
    </w:rPr>
  </w:style>
  <w:style w:type="character" w:styleId="870" w:customStyle="1">
    <w:name w:val="Heading 2 Char"/>
    <w:basedOn w:val="823"/>
    <w:uiPriority w:val="9"/>
    <w:rPr>
      <w:rFonts w:ascii="Arial" w:hAnsi="Arial" w:eastAsia="Arial" w:cs="Arial"/>
      <w:sz w:val="34"/>
    </w:rPr>
  </w:style>
  <w:style w:type="character" w:styleId="871" w:customStyle="1">
    <w:name w:val="Heading 3 Char"/>
    <w:basedOn w:val="823"/>
    <w:uiPriority w:val="9"/>
    <w:rPr>
      <w:rFonts w:ascii="Arial" w:hAnsi="Arial" w:eastAsia="Arial" w:cs="Arial"/>
      <w:sz w:val="30"/>
      <w:szCs w:val="30"/>
    </w:rPr>
  </w:style>
  <w:style w:type="character" w:styleId="872" w:customStyle="1">
    <w:name w:val="Heading 4 Char"/>
    <w:basedOn w:val="823"/>
    <w:uiPriority w:val="9"/>
    <w:rPr>
      <w:rFonts w:ascii="Arial" w:hAnsi="Arial" w:eastAsia="Arial" w:cs="Arial"/>
      <w:b/>
      <w:bCs/>
      <w:sz w:val="26"/>
      <w:szCs w:val="26"/>
    </w:rPr>
  </w:style>
  <w:style w:type="character" w:styleId="873" w:customStyle="1">
    <w:name w:val="Heading 5 Char"/>
    <w:basedOn w:val="823"/>
    <w:uiPriority w:val="9"/>
    <w:rPr>
      <w:rFonts w:ascii="Arial" w:hAnsi="Arial" w:eastAsia="Arial" w:cs="Arial"/>
      <w:b/>
      <w:bCs/>
      <w:sz w:val="24"/>
      <w:szCs w:val="24"/>
    </w:rPr>
  </w:style>
  <w:style w:type="character" w:styleId="874" w:customStyle="1">
    <w:name w:val="Heading 6 Char"/>
    <w:basedOn w:val="823"/>
    <w:link w:val="819"/>
    <w:uiPriority w:val="9"/>
    <w:qFormat/>
    <w:rPr>
      <w:rFonts w:ascii="Arial" w:hAnsi="Arial" w:eastAsia="Arial" w:cs="Arial"/>
      <w:b/>
      <w:bCs/>
      <w:sz w:val="22"/>
      <w:szCs w:val="22"/>
    </w:rPr>
  </w:style>
  <w:style w:type="character" w:styleId="875" w:customStyle="1">
    <w:name w:val="Heading 7 Char"/>
    <w:basedOn w:val="823"/>
    <w:link w:val="820"/>
    <w:uiPriority w:val="9"/>
    <w:rPr>
      <w:rFonts w:ascii="Arial" w:hAnsi="Arial" w:eastAsia="Arial" w:cs="Arial"/>
      <w:b/>
      <w:bCs/>
      <w:i/>
      <w:iCs/>
      <w:sz w:val="22"/>
      <w:szCs w:val="22"/>
    </w:rPr>
  </w:style>
  <w:style w:type="character" w:styleId="876" w:customStyle="1">
    <w:name w:val="Heading 8 Char"/>
    <w:basedOn w:val="823"/>
    <w:link w:val="821"/>
    <w:uiPriority w:val="9"/>
    <w:rPr>
      <w:rFonts w:ascii="Arial" w:hAnsi="Arial" w:eastAsia="Arial" w:cs="Arial"/>
      <w:i/>
      <w:iCs/>
      <w:sz w:val="22"/>
      <w:szCs w:val="22"/>
    </w:rPr>
  </w:style>
  <w:style w:type="character" w:styleId="877" w:customStyle="1">
    <w:name w:val="Heading 9 Char"/>
    <w:basedOn w:val="823"/>
    <w:link w:val="822"/>
    <w:uiPriority w:val="9"/>
    <w:rPr>
      <w:rFonts w:ascii="Arial" w:hAnsi="Arial" w:eastAsia="Arial" w:cs="Arial"/>
      <w:i/>
      <w:iCs/>
      <w:sz w:val="21"/>
      <w:szCs w:val="21"/>
    </w:r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basedOn w:val="823"/>
    <w:link w:val="860"/>
    <w:uiPriority w:val="10"/>
    <w:rPr>
      <w:sz w:val="48"/>
      <w:szCs w:val="48"/>
    </w:rPr>
  </w:style>
  <w:style w:type="character" w:styleId="880" w:customStyle="1">
    <w:name w:val="Subtitle Char"/>
    <w:basedOn w:val="823"/>
    <w:link w:val="852"/>
    <w:uiPriority w:val="11"/>
    <w:qFormat/>
    <w:rPr>
      <w:sz w:val="24"/>
      <w:szCs w:val="24"/>
    </w:rPr>
  </w:style>
  <w:style w:type="paragraph" w:styleId="881">
    <w:name w:val="Quote"/>
    <w:basedOn w:val="813"/>
    <w:next w:val="813"/>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13"/>
    <w:next w:val="813"/>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basedOn w:val="823"/>
    <w:uiPriority w:val="99"/>
    <w:qFormat/>
  </w:style>
  <w:style w:type="character" w:styleId="886" w:customStyle="1">
    <w:name w:val="Footer Char"/>
    <w:basedOn w:val="823"/>
    <w:uiPriority w:val="99"/>
    <w:qFormat/>
  </w:style>
  <w:style w:type="character" w:styleId="887" w:customStyle="1">
    <w:name w:val="Caption Char"/>
    <w:uiPriority w:val="99"/>
  </w:style>
  <w:style w:type="table" w:styleId="888"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2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2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2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24"/>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24"/>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2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7" w:customStyle="1">
    <w:name w:val="Grid Table 4 - Accent 2"/>
    <w:basedOn w:val="82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8" w:customStyle="1">
    <w:name w:val="Grid Table 4 - Accent 3"/>
    <w:basedOn w:val="82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9" w:customStyle="1">
    <w:name w:val="Grid Table 4 - Accent 4"/>
    <w:basedOn w:val="82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0" w:customStyle="1">
    <w:name w:val="Grid Table 4 - Accent 5"/>
    <w:basedOn w:val="824"/>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1" w:customStyle="1">
    <w:name w:val="Grid Table 4 - Accent 6"/>
    <w:basedOn w:val="82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2" w:customStyle="1">
    <w:name w:val="Grid Table 5 Dark"/>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4" w:customStyle="1">
    <w:name w:val="Grid Table 5 Dark - Accent 2"/>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5" w:customStyle="1">
    <w:name w:val="Grid Table 5 Dark - Accent 3"/>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6" w:customStyle="1">
    <w:name w:val="Grid Table 5 Dark- Accent 4"/>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7"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8" w:customStyle="1">
    <w:name w:val="Grid Table 5 Dark - Accent 6"/>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9"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2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2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24"/>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8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24"/>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5" w:customStyle="1">
    <w:name w:val="Grid Table 6 Colorful - Accent 6"/>
    <w:basedOn w:val="82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6" w:customStyle="1">
    <w:name w:val="Grid Table 7 Colorful"/>
    <w:basedOn w:val="82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24"/>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24"/>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2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2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2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24"/>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82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24"/>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2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24"/>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2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24"/>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2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0"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24"/>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2" w:customStyle="1">
    <w:name w:val="List Table 2 - Accent 2"/>
    <w:basedOn w:val="82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3" w:customStyle="1">
    <w:name w:val="List Table 2 - Accent 3"/>
    <w:basedOn w:val="82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4" w:customStyle="1">
    <w:name w:val="List Table 2 - Accent 4"/>
    <w:basedOn w:val="824"/>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5" w:customStyle="1">
    <w:name w:val="List Table 2 - Accent 5"/>
    <w:basedOn w:val="82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6" w:customStyle="1">
    <w:name w:val="List Table 2 - Accent 6"/>
    <w:basedOn w:val="824"/>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7"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24"/>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9" w:customStyle="1">
    <w:name w:val="List Table 3 - Accent 2"/>
    <w:basedOn w:val="82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2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2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2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4"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24"/>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4 - Accent 2"/>
    <w:basedOn w:val="824"/>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7" w:customStyle="1">
    <w:name w:val="List Table 4 - Accent 3"/>
    <w:basedOn w:val="824"/>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8" w:customStyle="1">
    <w:name w:val="List Table 4 - Accent 4"/>
    <w:basedOn w:val="824"/>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9" w:customStyle="1">
    <w:name w:val="List Table 4 - Accent 5"/>
    <w:basedOn w:val="824"/>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0" w:customStyle="1">
    <w:name w:val="List Table 4 - Accent 6"/>
    <w:basedOn w:val="82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1"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24"/>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24"/>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24"/>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2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24"/>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2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2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0" w:customStyle="1">
    <w:name w:val="List Table 6 Colorful - Accent 2"/>
    <w:basedOn w:val="824"/>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1" w:customStyle="1">
    <w:name w:val="List Table 6 Colorful - Accent 3"/>
    <w:basedOn w:val="824"/>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2" w:customStyle="1">
    <w:name w:val="List Table 6 Colorful - Accent 4"/>
    <w:basedOn w:val="82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3" w:customStyle="1">
    <w:name w:val="List Table 6 Colorful - Accent 5"/>
    <w:basedOn w:val="824"/>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4" w:customStyle="1">
    <w:name w:val="List Table 6 Colorful - Accent 6"/>
    <w:basedOn w:val="824"/>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5"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24"/>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24"/>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2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24"/>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24"/>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24"/>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4"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5"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6" w:customStyle="1">
    <w:name w:val="Lined - Accent 4"/>
    <w:basedOn w:val="82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7"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8"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9" w:customStyle="1">
    <w:name w:val="Bordered &amp; Lined - Accent"/>
    <w:basedOn w:val="82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24"/>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1" w:customStyle="1">
    <w:name w:val="Bordered &amp; Lined - Accent 2"/>
    <w:basedOn w:val="82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2" w:customStyle="1">
    <w:name w:val="Bordered &amp; Lined - Accent 3"/>
    <w:basedOn w:val="82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3" w:customStyle="1">
    <w:name w:val="Bordered &amp; Lined - Accent 4"/>
    <w:basedOn w:val="82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4" w:customStyle="1">
    <w:name w:val="Bordered &amp; Lined - Accent 5"/>
    <w:basedOn w:val="82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5" w:customStyle="1">
    <w:name w:val="Bordered &amp; Lined - Accent 6"/>
    <w:basedOn w:val="82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6"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24"/>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8" w:customStyle="1">
    <w:name w:val="Bordered - Accent 2"/>
    <w:basedOn w:val="82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9" w:customStyle="1">
    <w:name w:val="Bordered - Accent 3"/>
    <w:basedOn w:val="8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0" w:customStyle="1">
    <w:name w:val="Bordered - Accent 4"/>
    <w:basedOn w:val="824"/>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1" w:customStyle="1">
    <w:name w:val="Bordered - Accent 5"/>
    <w:basedOn w:val="8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2" w:customStyle="1">
    <w:name w:val="Bordered - Accent 6"/>
    <w:basedOn w:val="8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3" w:customStyle="1">
    <w:name w:val="Footnote Text Char"/>
    <w:uiPriority w:val="99"/>
    <w:rPr>
      <w:sz w:val="18"/>
    </w:rPr>
  </w:style>
  <w:style w:type="character" w:styleId="1014" w:customStyle="1">
    <w:name w:val="Endnote Text Char"/>
    <w:link w:val="846"/>
    <w:uiPriority w:val="99"/>
    <w:rPr>
      <w:sz w:val="20"/>
    </w:rPr>
  </w:style>
  <w:style w:type="paragraph" w:styleId="1015" w:customStyle="1">
    <w:name w:val="TOC Heading"/>
    <w:uiPriority w:val="39"/>
    <w:unhideWhenUsed/>
    <w:qFormat/>
    <w:rPr>
      <w:rFonts w:hint="default" w:ascii="Times New Roman" w:hAnsi="Times New Roman" w:eastAsia="宋体" w:cs="Times New Roman"/>
    </w:rPr>
  </w:style>
  <w:style w:type="paragraph" w:styleId="1016" w:customStyle="1">
    <w:name w:val="文本块1"/>
    <w:basedOn w:val="1017"/>
    <w:next w:val="1018"/>
    <w:uiPriority w:val="0"/>
    <w:qFormat/>
    <w:pPr>
      <w:ind w:left="256" w:right="6" w:firstLine="624"/>
    </w:pPr>
    <w:rPr>
      <w:rFonts w:eastAsia="仿宋"/>
      <w:sz w:val="28"/>
      <w:szCs w:val="20"/>
    </w:rPr>
  </w:style>
  <w:style w:type="paragraph" w:styleId="1017" w:customStyle="1">
    <w:name w:val="正文1111"/>
    <w:next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标题 41"/>
    <w:basedOn w:val="1019"/>
    <w:next w:val="1024"/>
    <w:uiPriority w:val="0"/>
    <w:qFormat/>
    <w:pPr>
      <w:keepLines/>
      <w:keepNext/>
      <w:spacing w:before="280" w:after="290" w:line="376" w:lineRule="auto"/>
      <w:outlineLvl w:val="3"/>
    </w:pPr>
    <w:rPr>
      <w:sz w:val="28"/>
      <w:szCs w:val="28"/>
    </w:rPr>
  </w:style>
  <w:style w:type="paragraph" w:styleId="1019" w:customStyle="1">
    <w:name w:val="标题1"/>
    <w:basedOn w:val="837"/>
    <w:next w:val="1020"/>
    <w:uiPriority w:val="0"/>
    <w:qFormat/>
    <w:pPr>
      <w:jc w:val="center"/>
      <w:spacing w:before="300" w:after="300"/>
      <w:outlineLvl w:val="0"/>
    </w:pPr>
    <w:rPr>
      <w:rFonts w:ascii="Cambria" w:hAnsi="Cambria" w:eastAsia="仿宋_GB2312"/>
      <w:b/>
      <w:bCs/>
      <w:sz w:val="36"/>
      <w:szCs w:val="32"/>
    </w:rPr>
  </w:style>
  <w:style w:type="paragraph" w:styleId="1020" w:customStyle="1">
    <w:name w:val="正文112"/>
    <w:next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首行缩进1"/>
    <w:basedOn w:val="831"/>
    <w:next w:val="1022"/>
    <w:uiPriority w:val="0"/>
    <w:qFormat/>
    <w:pPr>
      <w:ind w:firstLine="420"/>
    </w:pPr>
    <w:rPr>
      <w:rFonts w:ascii="仿宋_GB2312" w:hAnsi="Times New Roman" w:eastAsia="仿宋_GB2312"/>
      <w:sz w:val="30"/>
      <w:szCs w:val="30"/>
    </w:rPr>
  </w:style>
  <w:style w:type="paragraph" w:styleId="1022" w:customStyle="1">
    <w:name w:val="正文首行缩进 211"/>
    <w:basedOn w:val="1023"/>
    <w:next w:val="1020"/>
    <w:uiPriority w:val="0"/>
    <w:qFormat/>
    <w:pPr>
      <w:ind w:firstLine="420"/>
    </w:pPr>
    <w:rPr>
      <w:sz w:val="24"/>
    </w:rPr>
  </w:style>
  <w:style w:type="paragraph" w:styleId="1023" w:customStyle="1">
    <w:name w:val="正文文本缩进11"/>
    <w:basedOn w:val="835"/>
    <w:next w:val="1020"/>
    <w:uiPriority w:val="0"/>
    <w:qFormat/>
    <w:pPr>
      <w:ind w:left="420"/>
      <w:spacing w:after="120"/>
    </w:pPr>
    <w:rPr>
      <w:rFonts w:ascii="Calibri" w:hAnsi="Calibri"/>
    </w:rPr>
  </w:style>
  <w:style w:type="paragraph" w:styleId="1024" w:customStyle="1">
    <w:name w:val="正文缩进1"/>
    <w:basedOn w:val="813"/>
    <w:uiPriority w:val="0"/>
    <w:qFormat/>
    <w:pPr>
      <w:ind w:firstLine="420"/>
    </w:pPr>
  </w:style>
  <w:style w:type="paragraph" w:styleId="1025" w:customStyle="1">
    <w:name w:val="脚注文本1"/>
    <w:basedOn w:val="836"/>
    <w:next w:val="1026"/>
    <w:uiPriority w:val="0"/>
    <w:qFormat/>
    <w:pPr>
      <w:jc w:val="left"/>
    </w:pPr>
    <w:rPr>
      <w:rFonts w:ascii="宋体" w:hAnsi="宋体" w:eastAsia="Times New Roman"/>
      <w:sz w:val="18"/>
      <w:szCs w:val="18"/>
    </w:rPr>
  </w:style>
  <w:style w:type="paragraph" w:styleId="1026" w:customStyle="1">
    <w:name w:val="索引 51"/>
    <w:basedOn w:val="836"/>
    <w:next w:val="836"/>
    <w:uiPriority w:val="0"/>
    <w:qFormat/>
    <w:pPr>
      <w:ind w:left="798"/>
      <w:jc w:val="left"/>
    </w:pPr>
    <w:rPr>
      <w:rFonts w:ascii="Calibri" w:hAnsi="Calibri"/>
    </w:rPr>
  </w:style>
  <w:style w:type="paragraph" w:styleId="1027"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28" w:customStyle="1">
    <w:name w:val="列出段落1"/>
    <w:basedOn w:val="836"/>
    <w:uiPriority w:val="0"/>
    <w:qFormat/>
    <w:pPr>
      <w:ind w:firstLine="420"/>
    </w:pPr>
  </w:style>
  <w:style w:type="paragraph" w:styleId="1029" w:customStyle="1">
    <w:name w:val="无间隔1"/>
    <w:uiPriority w:val="0"/>
    <w:qFormat/>
    <w:rPr>
      <w:rFonts w:hint="default" w:ascii="Times New Roman" w:hAnsi="Times New Roman" w:eastAsia="宋体" w:cs="Times New Roman"/>
      <w:sz w:val="22"/>
      <w:szCs w:val="22"/>
      <w:lang w:val="en-US" w:eastAsia="en-US" w:bidi="ar-SA"/>
    </w:rPr>
  </w:style>
  <w:style w:type="paragraph" w:styleId="1030" w:customStyle="1">
    <w:name w:val="black1"/>
    <w:basedOn w:val="813"/>
    <w:uiPriority w:val="0"/>
    <w:qFormat/>
    <w:pPr>
      <w:jc w:val="left"/>
      <w:spacing w:before="100" w:beforeAutospacing="1" w:after="100" w:afterAutospacing="1"/>
      <w:widowControl/>
    </w:pPr>
    <w:rPr>
      <w:rFonts w:ascii="宋体" w:hAnsi="宋体"/>
      <w:sz w:val="24"/>
    </w:rPr>
  </w:style>
  <w:style w:type="paragraph" w:styleId="1031" w:customStyle="1">
    <w:name w:val="小标题 第几章"/>
    <w:basedOn w:val="813"/>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032" w:customStyle="1">
    <w:name w:val="正文仿宋"/>
    <w:basedOn w:val="813"/>
    <w:uiPriority w:val="0"/>
    <w:qFormat/>
    <w:pPr>
      <w:ind w:firstLine="520"/>
      <w:spacing w:line="350" w:lineRule="exact"/>
    </w:pPr>
    <w:rPr>
      <w:rFonts w:ascii="Times New Roman" w:hAnsi="Times New Roman" w:eastAsia="方正仿宋_GB2312" w:cs="Times New Roman"/>
      <w:sz w:val="24"/>
      <w:lang w:val="zh-CN"/>
    </w:rPr>
  </w:style>
  <w:style w:type="paragraph" w:styleId="1033" w:customStyle="1">
    <w:name w:val="正文文本缩进1"/>
    <w:basedOn w:val="836"/>
    <w:next w:val="1034"/>
    <w:uiPriority w:val="0"/>
    <w:qFormat/>
    <w:pPr>
      <w:ind w:left="420"/>
      <w:spacing w:after="120"/>
    </w:pPr>
  </w:style>
  <w:style w:type="paragraph" w:styleId="1034" w:customStyle="1">
    <w:name w:val="寄信人地址1"/>
    <w:basedOn w:val="835"/>
    <w:uiPriority w:val="0"/>
    <w:qFormat/>
    <w:rPr>
      <w:rFonts w:ascii="Arial" w:hAnsi="Arial"/>
      <w:sz w:val="22"/>
      <w:szCs w:val="22"/>
    </w:rPr>
  </w:style>
  <w:style w:type="paragraph" w:styleId="1035" w:customStyle="1">
    <w:name w:val="WPSOffice手动目录 1"/>
    <w:uiPriority w:val="0"/>
    <w:qFormat/>
    <w:rPr>
      <w:rFonts w:hint="default" w:asciiTheme="minorHAnsi" w:hAnsiTheme="minorHAnsi" w:eastAsiaTheme="minorEastAsia" w:cstheme="minorBidi"/>
      <w:sz w:val="20"/>
      <w:szCs w:val="20"/>
    </w:rPr>
  </w:style>
  <w:style w:type="paragraph" w:styleId="1036" w:customStyle="1">
    <w:name w:val="正文00"/>
    <w:basedOn w:val="813"/>
    <w:uiPriority w:val="0"/>
    <w:qFormat/>
    <w:pPr>
      <w:ind w:firstLine="200"/>
      <w:spacing w:line="360" w:lineRule="auto"/>
    </w:pPr>
    <w:rPr>
      <w:rFonts w:ascii="Calibri" w:hAnsi="Calibri"/>
      <w:sz w:val="24"/>
      <w:szCs w:val="21"/>
    </w:rPr>
  </w:style>
  <w:style w:type="character" w:styleId="1037" w:customStyle="1">
    <w:name w:val="active16"/>
    <w:basedOn w:val="823"/>
    <w:uiPriority w:val="0"/>
    <w:qFormat/>
    <w:rPr>
      <w:color w:val="ffffff"/>
      <w:shd w:val="clear" w:color="auto" w:fill="0f5bb9"/>
    </w:rPr>
  </w:style>
  <w:style w:type="paragraph" w:styleId="1038" w:customStyle="1">
    <w:name w:val="标题 31"/>
    <w:basedOn w:val="813"/>
    <w:next w:val="1024"/>
    <w:uiPriority w:val="0"/>
    <w:qFormat/>
    <w:pPr>
      <w:keepLines/>
      <w:keepNext/>
      <w:spacing w:before="260" w:after="260" w:line="416" w:lineRule="auto"/>
      <w:outlineLvl w:val="2"/>
    </w:pPr>
    <w:rPr>
      <w:b/>
      <w:bCs/>
      <w:sz w:val="32"/>
      <w:szCs w:val="32"/>
    </w:rPr>
  </w:style>
  <w:style w:type="character" w:styleId="1039" w:customStyle="1">
    <w:name w:val="font41"/>
    <w:basedOn w:val="823"/>
    <w:uiPriority w:val="0"/>
    <w:qFormat/>
    <w:rPr>
      <w:rFonts w:hint="eastAsia" w:ascii="微软雅黑" w:hAnsi="微软雅黑" w:eastAsia="微软雅黑" w:cs="微软雅黑"/>
      <w:color w:val="ff0000"/>
      <w:sz w:val="18"/>
      <w:szCs w:val="18"/>
      <w:u w:val="none"/>
    </w:rPr>
  </w:style>
  <w:style w:type="character" w:styleId="1040" w:customStyle="1">
    <w:name w:val="font11"/>
    <w:basedOn w:val="823"/>
    <w:uiPriority w:val="0"/>
    <w:qFormat/>
    <w:rPr>
      <w:rFonts w:hint="eastAsia" w:ascii="宋体" w:hAnsi="宋体" w:eastAsia="宋体" w:cs="宋体"/>
      <w:color w:val="ff0000"/>
      <w:sz w:val="21"/>
      <w:szCs w:val="21"/>
      <w:u w:val="none"/>
    </w:rPr>
  </w:style>
  <w:style w:type="character" w:styleId="1041" w:customStyle="1">
    <w:name w:val="font51"/>
    <w:basedOn w:val="823"/>
    <w:uiPriority w:val="0"/>
    <w:qFormat/>
    <w:rPr>
      <w:rFonts w:ascii="等线" w:hAnsi="等线" w:eastAsia="等线" w:cs="等线"/>
      <w:color w:val="000000"/>
      <w:sz w:val="21"/>
      <w:szCs w:val="21"/>
      <w:u w:val="none"/>
    </w:rPr>
  </w:style>
  <w:style w:type="character" w:styleId="1042" w:customStyle="1">
    <w:name w:val="font01"/>
    <w:basedOn w:val="823"/>
    <w:uiPriority w:val="0"/>
    <w:qFormat/>
    <w:rPr>
      <w:rFonts w:hint="eastAsia" w:ascii="宋体" w:hAnsi="宋体" w:eastAsia="宋体" w:cs="宋体"/>
      <w:color w:val="000000"/>
      <w:sz w:val="22"/>
      <w:szCs w:val="22"/>
      <w:u w:val="none"/>
    </w:rPr>
  </w:style>
  <w:style w:type="paragraph" w:styleId="1043" w:customStyle="1">
    <w:name w:val="正文2"/>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45" w:customStyle="1">
    <w:name w:val="UserStyle_11"/>
    <w:uiPriority w:val="0"/>
    <w:qFormat/>
    <w:rPr>
      <w:sz w:val="21"/>
      <w:szCs w:val="21"/>
      <w:lang w:val="en-US" w:eastAsia="zh-CN" w:bidi="ar-SA"/>
    </w:rPr>
  </w:style>
  <w:style w:type="paragraph" w:styleId="1046">
    <w:name w:val="List Paragraph"/>
    <w:basedOn w:val="813"/>
    <w:uiPriority w:val="34"/>
    <w:qFormat/>
    <w:pPr>
      <w:contextualSpacing/>
      <w:ind w:left="720"/>
    </w:pPr>
  </w:style>
  <w:style w:type="character" w:styleId="1047" w:customStyle="1">
    <w:name w:val="超链接1"/>
    <w:link w:val="813"/>
    <w:uiPriority w:val="0"/>
    <w:qFormat/>
    <w:rPr>
      <w:rFonts w:hint="default" w:asciiTheme="minorHAnsi" w:hAnsiTheme="minorHAnsi" w:eastAsiaTheme="minorEastAsia" w:cstheme="minorBidi"/>
      <w:sz w:val="22"/>
      <w:szCs w:val="22"/>
      <w:lang w:eastAsia="en-US"/>
    </w:rPr>
  </w:style>
  <w:style w:type="paragraph" w:styleId="1048" w:customStyle="1">
    <w:name w:val="页脚1"/>
    <w:basedOn w:val="813"/>
    <w:uiPriority w:val="99"/>
    <w:qFormat/>
    <w:pPr>
      <w:jc w:val="left"/>
      <w:tabs>
        <w:tab w:val="center" w:pos="4153" w:leader="none"/>
        <w:tab w:val="right" w:pos="8306" w:leader="none"/>
      </w:tabs>
    </w:pPr>
    <w:rPr>
      <w:sz w:val="18"/>
      <w:szCs w:val="18"/>
    </w:rPr>
  </w:style>
  <w:style w:type="character" w:styleId="1049" w:customStyle="1">
    <w:name w:val="font21"/>
    <w:uiPriority w:val="0"/>
    <w:qFormat/>
    <w:rPr>
      <w:rFonts w:hint="eastAsia" w:ascii="宋体" w:hAnsi="宋体" w:eastAsia="宋体" w:cs="宋体"/>
      <w:color w:val="000000"/>
      <w:sz w:val="20"/>
      <w:szCs w:val="20"/>
      <w:u w:val="none"/>
    </w:rPr>
  </w:style>
  <w:style w:type="character" w:styleId="1050" w:customStyle="1">
    <w:name w:val="font31"/>
    <w:uiPriority w:val="0"/>
    <w:qFormat/>
    <w:rPr>
      <w:rFonts w:hint="eastAsia" w:ascii="宋体" w:hAnsi="宋体" w:eastAsia="宋体" w:cs="宋体"/>
      <w:color w:val="000000"/>
      <w:sz w:val="20"/>
      <w:szCs w:val="20"/>
      <w:u w:val="none"/>
    </w:rPr>
  </w:style>
  <w:style w:type="paragraph" w:styleId="1051" w:customStyle="1">
    <w:name w:val="_Style 3"/>
    <w:basedOn w:val="813"/>
    <w:uiPriority w:val="0"/>
    <w:qFormat/>
    <w:rPr>
      <w:rFonts w:ascii="Times New Roman" w:hAnsi="Times New Roman"/>
      <w:szCs w:val="22"/>
    </w:rPr>
  </w:style>
  <w:style w:type="paragraph" w:styleId="1052" w:customStyle="1">
    <w:name w:val="标题 11"/>
    <w:basedOn w:val="835"/>
    <w:next w:val="835"/>
    <w:uiPriority w:val="0"/>
    <w:qFormat/>
    <w:pPr>
      <w:keepLines/>
      <w:keepNext/>
      <w:spacing w:before="340" w:after="330" w:line="578" w:lineRule="auto"/>
      <w:outlineLvl w:val="0"/>
    </w:pPr>
    <w:rPr>
      <w:b/>
      <w:bCs/>
      <w:sz w:val="44"/>
      <w:szCs w:val="44"/>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5</cp:revision>
  <dcterms:created xsi:type="dcterms:W3CDTF">2025-01-10T03:03:00Z</dcterms:created>
  <dcterms:modified xsi:type="dcterms:W3CDTF">2026-01-06T07:09:07Z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603B7E2E899D46F68D69986A4CE0AB50_13</vt:lpwstr>
  </property>
  <property fmtid="{D5CDD505-2E9C-101B-9397-08002B2CF9AE}" pid="4" name="KSOTemplateDocerSaveRecord">
    <vt:lpwstr>eyJoZGlkIjoiYmQ0MjA2YzA5ZTU0NjMxNDFjOWU4OTI4ODkxODk0YTUiLCJ1c2VySWQiOiIyMjYxODI1MTYifQ==</vt:lpwstr>
  </property>
</Properties>
</file>